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22A14" w14:textId="77777777" w:rsidR="002F6691" w:rsidRDefault="002F6691" w:rsidP="002F6691">
      <w:pPr>
        <w:spacing w:after="200" w:line="280" w:lineRule="exact"/>
        <w:jc w:val="both"/>
        <w:rPr>
          <w:rFonts w:ascii="Times New Roman" w:hAnsi="Times New Roman" w:cs="Times New Roman"/>
          <w:b/>
          <w:bCs/>
          <w:sz w:val="24"/>
          <w:szCs w:val="24"/>
          <w:u w:val="single"/>
          <w:lang w:val="ro-RO"/>
        </w:rPr>
      </w:pPr>
      <w:r w:rsidRPr="00650410">
        <w:rPr>
          <w:rFonts w:ascii="Times New Roman" w:hAnsi="Times New Roman" w:cs="Times New Roman"/>
          <w:b/>
          <w:bCs/>
          <w:sz w:val="24"/>
          <w:szCs w:val="24"/>
          <w:u w:val="single"/>
          <w:lang w:val="ro-RO"/>
        </w:rPr>
        <w:t>Procedura de solutionare a plangerilor</w:t>
      </w:r>
    </w:p>
    <w:p w14:paraId="45F54943" w14:textId="3586DC1C" w:rsidR="002F6691" w:rsidRPr="00010D56" w:rsidRDefault="002F6691" w:rsidP="002F6691">
      <w:pPr>
        <w:spacing w:after="200" w:line="280" w:lineRule="exact"/>
        <w:jc w:val="both"/>
        <w:rPr>
          <w:rFonts w:ascii="Times New Roman" w:hAnsi="Times New Roman" w:cs="Times New Roman"/>
          <w:b/>
          <w:bCs/>
          <w:lang w:val="ro-RO"/>
        </w:rPr>
      </w:pPr>
      <w:r w:rsidRPr="00010D56">
        <w:rPr>
          <w:rFonts w:ascii="Times New Roman" w:hAnsi="Times New Roman" w:cs="Times New Roman"/>
          <w:b/>
          <w:bCs/>
          <w:lang w:val="ro-RO"/>
        </w:rPr>
        <w:t>Cf. Fisier PDF – Procedura de inregistrare, investigare si solutionare a plangerilor consumatorilor</w:t>
      </w:r>
    </w:p>
    <w:p w14:paraId="24EFC011" w14:textId="54EF9CC7" w:rsidR="00F668D7" w:rsidRPr="00F668D7" w:rsidRDefault="00F668D7" w:rsidP="00F668D7">
      <w:pPr>
        <w:spacing w:after="200" w:line="280" w:lineRule="exact"/>
        <w:jc w:val="both"/>
        <w:rPr>
          <w:rFonts w:ascii="Times New Roman" w:hAnsi="Times New Roman" w:cs="Times New Roman"/>
          <w:b/>
          <w:bCs/>
          <w:lang w:val="ro-RO"/>
        </w:rPr>
      </w:pPr>
      <w:r w:rsidRPr="00F668D7">
        <w:rPr>
          <w:rFonts w:ascii="Times New Roman" w:hAnsi="Times New Roman" w:cs="Times New Roman"/>
          <w:b/>
          <w:bCs/>
          <w:lang w:val="ro-RO"/>
        </w:rPr>
        <w:t>Pct. 4. Termene de depunere a plangerilor si de raspuns</w:t>
      </w:r>
    </w:p>
    <w:p w14:paraId="772F36FF" w14:textId="77777777" w:rsidR="00F668D7" w:rsidRPr="00F668D7" w:rsidRDefault="00F668D7" w:rsidP="00F668D7">
      <w:pPr>
        <w:spacing w:after="200" w:line="280" w:lineRule="exact"/>
        <w:jc w:val="both"/>
        <w:rPr>
          <w:rFonts w:ascii="Times New Roman" w:hAnsi="Times New Roman" w:cs="Times New Roman"/>
          <w:lang w:val="ro-RO"/>
        </w:rPr>
      </w:pPr>
      <w:r w:rsidRPr="00F668D7">
        <w:rPr>
          <w:rFonts w:ascii="Times New Roman" w:hAnsi="Times New Roman" w:cs="Times New Roman"/>
          <w:lang w:val="ro-RO"/>
        </w:rPr>
        <w:t>In functie de tipul plangerii, termenele legale de solutionare si raspuns sunt urmatoarele:</w:t>
      </w:r>
    </w:p>
    <w:p w14:paraId="4E98BAFD" w14:textId="7F5365D8" w:rsidR="00F668D7" w:rsidRPr="00F668D7" w:rsidRDefault="00F668D7" w:rsidP="00F668D7">
      <w:pPr>
        <w:spacing w:after="200" w:line="280" w:lineRule="exact"/>
        <w:jc w:val="both"/>
        <w:rPr>
          <w:rFonts w:ascii="Times New Roman" w:hAnsi="Times New Roman" w:cs="Times New Roman"/>
          <w:lang w:val="ro-RO"/>
        </w:rPr>
      </w:pPr>
      <w:r w:rsidRPr="00F668D7">
        <w:rPr>
          <w:rFonts w:ascii="Segoe UI Symbol" w:hAnsi="Segoe UI Symbol" w:cs="Segoe UI Symbol"/>
          <w:lang w:val="ro-RO"/>
        </w:rPr>
        <w:t>➢</w:t>
      </w:r>
      <w:r w:rsidRPr="00F668D7">
        <w:rPr>
          <w:rFonts w:ascii="Times New Roman" w:hAnsi="Times New Roman" w:cs="Times New Roman"/>
          <w:lang w:val="ro-RO"/>
        </w:rPr>
        <w:t xml:space="preserve"> solicitare emitere oferta de furnizare: 15 zile lucratoare, </w:t>
      </w:r>
      <w:r w:rsidR="00E64BF5">
        <w:rPr>
          <w:rFonts w:ascii="Times New Roman" w:hAnsi="Times New Roman" w:cs="Times New Roman"/>
          <w:lang w:val="ro-RO"/>
        </w:rPr>
        <w:t xml:space="preserve"> – </w:t>
      </w:r>
    </w:p>
    <w:p w14:paraId="7E153B5C" w14:textId="5CC261B9" w:rsidR="00F668D7" w:rsidRPr="00F668D7" w:rsidRDefault="00F668D7" w:rsidP="00F668D7">
      <w:pPr>
        <w:spacing w:after="200" w:line="280" w:lineRule="exact"/>
        <w:jc w:val="both"/>
        <w:rPr>
          <w:rFonts w:ascii="Times New Roman" w:hAnsi="Times New Roman" w:cs="Times New Roman"/>
          <w:lang w:val="ro-RO"/>
        </w:rPr>
      </w:pPr>
      <w:r w:rsidRPr="00F668D7">
        <w:rPr>
          <w:rFonts w:ascii="Segoe UI Symbol" w:hAnsi="Segoe UI Symbol" w:cs="Segoe UI Symbol"/>
          <w:lang w:val="ro-RO"/>
        </w:rPr>
        <w:t>➢</w:t>
      </w:r>
      <w:r w:rsidRPr="00F668D7">
        <w:rPr>
          <w:rFonts w:ascii="Times New Roman" w:hAnsi="Times New Roman" w:cs="Times New Roman"/>
          <w:lang w:val="ro-RO"/>
        </w:rPr>
        <w:t xml:space="preserve"> contestatie la factura – </w:t>
      </w:r>
      <w:bookmarkStart w:id="0" w:name="_GoBack"/>
      <w:r w:rsidR="00E35CFE">
        <w:rPr>
          <w:rFonts w:ascii="Times New Roman" w:hAnsi="Times New Roman" w:cs="Times New Roman"/>
          <w:highlight w:val="yellow"/>
          <w:lang w:val="ro-RO"/>
        </w:rPr>
        <w:t>5</w:t>
      </w:r>
      <w:r w:rsidR="00E35CFE" w:rsidRPr="00FD5248">
        <w:rPr>
          <w:rFonts w:ascii="Times New Roman" w:hAnsi="Times New Roman" w:cs="Times New Roman"/>
          <w:highlight w:val="yellow"/>
          <w:lang w:val="ro-RO"/>
        </w:rPr>
        <w:t xml:space="preserve"> </w:t>
      </w:r>
      <w:r w:rsidRPr="00FD5248">
        <w:rPr>
          <w:rFonts w:ascii="Times New Roman" w:hAnsi="Times New Roman" w:cs="Times New Roman"/>
          <w:highlight w:val="yellow"/>
          <w:lang w:val="ro-RO"/>
        </w:rPr>
        <w:t>zile</w:t>
      </w:r>
      <w:r w:rsidR="00262D25">
        <w:rPr>
          <w:rFonts w:ascii="Times New Roman" w:hAnsi="Times New Roman" w:cs="Times New Roman"/>
          <w:highlight w:val="yellow"/>
          <w:lang w:val="ro-RO"/>
        </w:rPr>
        <w:t xml:space="preserve"> lucratoare</w:t>
      </w:r>
      <w:r w:rsidRPr="00FD5248">
        <w:rPr>
          <w:rFonts w:ascii="Times New Roman" w:hAnsi="Times New Roman" w:cs="Times New Roman"/>
          <w:highlight w:val="yellow"/>
          <w:lang w:val="ro-RO"/>
        </w:rPr>
        <w:t>;</w:t>
      </w:r>
      <w:r w:rsidR="0008476E">
        <w:rPr>
          <w:rFonts w:ascii="Times New Roman" w:hAnsi="Times New Roman" w:cs="Times New Roman"/>
          <w:highlight w:val="yellow"/>
          <w:lang w:val="ro-RO"/>
        </w:rPr>
        <w:t xml:space="preserve"> </w:t>
      </w:r>
      <w:r w:rsidR="0008476E" w:rsidRPr="0008476E">
        <w:rPr>
          <w:rFonts w:ascii="Times New Roman" w:hAnsi="Times New Roman" w:cs="Times New Roman"/>
          <w:highlight w:val="yellow"/>
          <w:lang w:val="ro-RO"/>
        </w:rPr>
        <w:t>in cazul in care solutionarea plangerii implica verificarea datelor masurate termenul de 5 zile lucratoare se prelungeste cu intervalul de timp dintre ziua in care furnizorul comunica operatorului de masurare solicitarea de verificare a datelor contestate si ziua in care furnizorul transmite clientului final raspunsul primit de la operatorul de masurare; Operatorul de masurare este obligat să răspundă la o astfel de solicitare în termenul prevăzut în standardul de performanţă pentru serviciul de reţea, în vigoare, cu condiţia înştiinţării clientului final prin intermediul furnizorului, în scris, asupra acestui aspect, în termenul iniţial de 5 zile lucrătoare. Furnizorul comunică operatorului de masurare solicitarea de verificare a datelor contestate, iar rezultatul analizei este comunicat clientului prin intermediul furnizorului în termen de 3 zile lucrătoare de la data primirii acestuia de la operatorul de masurare.</w:t>
      </w:r>
      <w:r w:rsidR="0016079B">
        <w:rPr>
          <w:rFonts w:ascii="Times New Roman" w:hAnsi="Times New Roman" w:cs="Times New Roman"/>
          <w:lang w:val="ro-RO"/>
        </w:rPr>
        <w:t>–</w:t>
      </w:r>
      <w:r w:rsidRPr="00F668D7">
        <w:rPr>
          <w:rFonts w:ascii="Segoe UI Symbol" w:hAnsi="Segoe UI Symbol" w:cs="Segoe UI Symbol"/>
          <w:lang w:val="ro-RO"/>
        </w:rPr>
        <w:t>➢</w:t>
      </w:r>
      <w:r w:rsidRPr="00F668D7">
        <w:rPr>
          <w:rFonts w:ascii="Times New Roman" w:hAnsi="Times New Roman" w:cs="Times New Roman"/>
          <w:lang w:val="ro-RO"/>
        </w:rPr>
        <w:t xml:space="preserve"> modificare tarif – 10 zile lucratoare</w:t>
      </w:r>
      <w:r w:rsidR="00010D56">
        <w:rPr>
          <w:rFonts w:ascii="Times New Roman" w:hAnsi="Times New Roman" w:cs="Times New Roman"/>
          <w:lang w:val="ro-RO"/>
        </w:rPr>
        <w:t xml:space="preserve"> </w:t>
      </w:r>
    </w:p>
    <w:bookmarkEnd w:id="0"/>
    <w:p w14:paraId="26CE22FE" w14:textId="153C2BB4" w:rsidR="00F668D7" w:rsidRPr="00E25A45" w:rsidRDefault="00F668D7" w:rsidP="003B6D50">
      <w:pPr>
        <w:spacing w:after="200" w:line="280" w:lineRule="exact"/>
        <w:jc w:val="both"/>
        <w:rPr>
          <w:rFonts w:ascii="Times New Roman" w:hAnsi="Times New Roman" w:cs="Times New Roman"/>
          <w:lang w:val="ro-RO"/>
        </w:rPr>
      </w:pPr>
      <w:r w:rsidRPr="00F668D7">
        <w:rPr>
          <w:rFonts w:ascii="Segoe UI Symbol" w:hAnsi="Segoe UI Symbol" w:cs="Segoe UI Symbol"/>
          <w:lang w:val="ro-RO"/>
        </w:rPr>
        <w:t>➢</w:t>
      </w:r>
      <w:r w:rsidRPr="00F668D7">
        <w:rPr>
          <w:rFonts w:ascii="Times New Roman" w:hAnsi="Times New Roman" w:cs="Times New Roman"/>
          <w:lang w:val="ro-RO"/>
        </w:rPr>
        <w:t xml:space="preserve"> plangerile care privesc activitatea operatorului de distributie - durata de transmitere catre operatorul</w:t>
      </w:r>
      <w:r>
        <w:rPr>
          <w:rFonts w:ascii="Times New Roman" w:hAnsi="Times New Roman" w:cs="Times New Roman"/>
          <w:lang w:val="ro-RO"/>
        </w:rPr>
        <w:t xml:space="preserve"> </w:t>
      </w:r>
      <w:r w:rsidRPr="00F668D7">
        <w:rPr>
          <w:rFonts w:ascii="Times New Roman" w:hAnsi="Times New Roman" w:cs="Times New Roman"/>
          <w:lang w:val="ro-RO"/>
        </w:rPr>
        <w:t>de distributie a unei plangeri care face referire la activitatea acestuia:</w:t>
      </w:r>
      <w:r w:rsidR="00E25A45">
        <w:rPr>
          <w:rFonts w:ascii="Times New Roman" w:hAnsi="Times New Roman" w:cs="Times New Roman"/>
          <w:lang w:val="ro-RO"/>
        </w:rPr>
        <w:t xml:space="preserve"> - </w:t>
      </w:r>
      <w:r w:rsidRPr="00E25A45">
        <w:rPr>
          <w:rFonts w:ascii="Times New Roman" w:hAnsi="Times New Roman" w:cs="Times New Roman"/>
          <w:lang w:val="ro-RO"/>
        </w:rPr>
        <w:t>ziua lucratoare imediat urmatoare, pentru plangerile primite de la clienti prin e-mail sau fax;</w:t>
      </w:r>
    </w:p>
    <w:p w14:paraId="11B6EDF9" w14:textId="01C2DDE7" w:rsidR="00F668D7" w:rsidRPr="00E25A45" w:rsidRDefault="00F668D7" w:rsidP="00E25A45">
      <w:pPr>
        <w:pStyle w:val="ListParagraph"/>
        <w:numPr>
          <w:ilvl w:val="0"/>
          <w:numId w:val="1"/>
        </w:numPr>
        <w:spacing w:after="200" w:line="280" w:lineRule="exact"/>
        <w:jc w:val="both"/>
        <w:rPr>
          <w:rFonts w:ascii="Times New Roman" w:hAnsi="Times New Roman" w:cs="Times New Roman"/>
          <w:lang w:val="ro-RO"/>
        </w:rPr>
      </w:pPr>
      <w:r w:rsidRPr="00E25A45">
        <w:rPr>
          <w:rFonts w:ascii="Times New Roman" w:hAnsi="Times New Roman" w:cs="Times New Roman"/>
          <w:lang w:val="ro-RO"/>
        </w:rPr>
        <w:t>3 zile lucratoare, pentru plangerea primita de la client in scris pe hartie</w:t>
      </w:r>
    </w:p>
    <w:p w14:paraId="58B364E2" w14:textId="4D43D1AC" w:rsidR="00F668D7" w:rsidRPr="00F668D7" w:rsidRDefault="00F668D7" w:rsidP="00F668D7">
      <w:pPr>
        <w:spacing w:after="200" w:line="280" w:lineRule="exact"/>
        <w:jc w:val="both"/>
        <w:rPr>
          <w:rFonts w:ascii="Times New Roman" w:hAnsi="Times New Roman" w:cs="Times New Roman"/>
          <w:lang w:val="ro-RO"/>
        </w:rPr>
      </w:pPr>
      <w:r w:rsidRPr="00F668D7">
        <w:rPr>
          <w:rFonts w:ascii="Segoe UI Symbol" w:hAnsi="Segoe UI Symbol" w:cs="Segoe UI Symbol"/>
          <w:lang w:val="ro-RO"/>
        </w:rPr>
        <w:t>➢</w:t>
      </w:r>
      <w:r w:rsidRPr="00F668D7">
        <w:rPr>
          <w:rFonts w:ascii="Times New Roman" w:hAnsi="Times New Roman" w:cs="Times New Roman"/>
          <w:lang w:val="ro-RO"/>
        </w:rPr>
        <w:t xml:space="preserve"> plangeri privind activitatea operatorului de distributie - durata de transmitere catre client a raspunsului</w:t>
      </w:r>
      <w:r>
        <w:rPr>
          <w:rFonts w:ascii="Times New Roman" w:hAnsi="Times New Roman" w:cs="Times New Roman"/>
          <w:lang w:val="ro-RO"/>
        </w:rPr>
        <w:t xml:space="preserve"> </w:t>
      </w:r>
      <w:r w:rsidRPr="00F668D7">
        <w:rPr>
          <w:rFonts w:ascii="Times New Roman" w:hAnsi="Times New Roman" w:cs="Times New Roman"/>
          <w:lang w:val="ro-RO"/>
        </w:rPr>
        <w:t>primit de la operatorul de distributie:</w:t>
      </w:r>
      <w:r w:rsidR="00E25A45">
        <w:rPr>
          <w:rFonts w:ascii="Times New Roman" w:hAnsi="Times New Roman" w:cs="Times New Roman"/>
          <w:lang w:val="ro-RO"/>
        </w:rPr>
        <w:t xml:space="preserve"> </w:t>
      </w:r>
    </w:p>
    <w:p w14:paraId="76A05884" w14:textId="463F5A40" w:rsidR="00E25A45" w:rsidRDefault="00F668D7" w:rsidP="00E25A45">
      <w:pPr>
        <w:pStyle w:val="ListParagraph"/>
        <w:numPr>
          <w:ilvl w:val="0"/>
          <w:numId w:val="2"/>
        </w:numPr>
        <w:spacing w:after="200" w:line="280" w:lineRule="exact"/>
        <w:jc w:val="both"/>
        <w:rPr>
          <w:rFonts w:ascii="Times New Roman" w:hAnsi="Times New Roman" w:cs="Times New Roman"/>
          <w:lang w:val="ro-RO"/>
        </w:rPr>
      </w:pPr>
      <w:r w:rsidRPr="00E25A45">
        <w:rPr>
          <w:rFonts w:ascii="Times New Roman" w:hAnsi="Times New Roman" w:cs="Times New Roman"/>
          <w:lang w:val="ro-RO"/>
        </w:rPr>
        <w:t>3 zile lucratoare de la primirea raspunsului de catre furnizor</w:t>
      </w:r>
      <w:r w:rsidR="00E25A45">
        <w:rPr>
          <w:rFonts w:ascii="Times New Roman" w:hAnsi="Times New Roman" w:cs="Times New Roman"/>
          <w:lang w:val="ro-RO"/>
        </w:rPr>
        <w:t xml:space="preserve"> </w:t>
      </w:r>
    </w:p>
    <w:p w14:paraId="5FEF931E" w14:textId="6BDE7389" w:rsidR="00F668D7" w:rsidRDefault="00E25A45" w:rsidP="00E25A45">
      <w:pPr>
        <w:spacing w:after="200" w:line="280" w:lineRule="exact"/>
        <w:jc w:val="both"/>
        <w:rPr>
          <w:rFonts w:ascii="Times New Roman" w:hAnsi="Times New Roman" w:cs="Times New Roman"/>
          <w:lang w:val="ro-RO"/>
        </w:rPr>
      </w:pPr>
      <w:r w:rsidRPr="00E25A45">
        <w:rPr>
          <w:rFonts w:ascii="Segoe UI Symbol" w:hAnsi="Segoe UI Symbol" w:cs="Segoe UI Symbol"/>
          <w:lang w:val="ro-RO"/>
        </w:rPr>
        <w:t>➢</w:t>
      </w:r>
      <w:r w:rsidR="00F668D7" w:rsidRPr="00E25A45">
        <w:rPr>
          <w:rFonts w:ascii="Times New Roman" w:hAnsi="Times New Roman" w:cs="Times New Roman"/>
          <w:lang w:val="ro-RO"/>
        </w:rPr>
        <w:t>alte plangeri – 15 zile lucratoare sau 30 de zile calendaristice, in conditiile in care formularea raspunsului necesita un timp mai lung, cu informarea clientului in 15 zile lucratoare.</w:t>
      </w:r>
      <w:r w:rsidRPr="00E25A45">
        <w:rPr>
          <w:rFonts w:ascii="Times New Roman" w:hAnsi="Times New Roman" w:cs="Times New Roman"/>
          <w:lang w:val="ro-RO"/>
        </w:rPr>
        <w:t xml:space="preserve"> </w:t>
      </w:r>
    </w:p>
    <w:p w14:paraId="18169B1A" w14:textId="6BEDCB50" w:rsidR="00E25A45" w:rsidRDefault="00E25A45" w:rsidP="00E25A45">
      <w:pPr>
        <w:spacing w:after="200" w:line="280" w:lineRule="exact"/>
        <w:jc w:val="both"/>
        <w:rPr>
          <w:rFonts w:ascii="Times New Roman" w:hAnsi="Times New Roman" w:cs="Times New Roman"/>
          <w:b/>
          <w:bCs/>
          <w:lang w:val="ro-RO"/>
        </w:rPr>
      </w:pPr>
    </w:p>
    <w:tbl>
      <w:tblPr>
        <w:tblStyle w:val="TableGrid"/>
        <w:tblW w:w="9715" w:type="dxa"/>
        <w:tblLook w:val="04A0" w:firstRow="1" w:lastRow="0" w:firstColumn="1" w:lastColumn="0" w:noHBand="0" w:noVBand="1"/>
      </w:tblPr>
      <w:tblGrid>
        <w:gridCol w:w="3116"/>
        <w:gridCol w:w="2549"/>
        <w:gridCol w:w="4050"/>
      </w:tblGrid>
      <w:tr w:rsidR="00115583" w:rsidRPr="003B6D50" w14:paraId="4C8E05F7" w14:textId="77777777" w:rsidTr="00724B69">
        <w:tc>
          <w:tcPr>
            <w:tcW w:w="3116" w:type="dxa"/>
          </w:tcPr>
          <w:p w14:paraId="791DBDBA" w14:textId="51129C20" w:rsidR="00115583" w:rsidRPr="00724B69" w:rsidRDefault="00115583" w:rsidP="00724B69">
            <w:pPr>
              <w:spacing w:after="200" w:line="220" w:lineRule="exact"/>
              <w:jc w:val="both"/>
              <w:rPr>
                <w:rFonts w:ascii="Times New Roman" w:hAnsi="Times New Roman" w:cs="Times New Roman"/>
                <w:sz w:val="20"/>
                <w:szCs w:val="20"/>
                <w:lang w:val="ro-RO"/>
              </w:rPr>
            </w:pPr>
            <w:r w:rsidRPr="00724B69">
              <w:rPr>
                <w:rFonts w:ascii="Times New Roman" w:hAnsi="Times New Roman" w:cs="Times New Roman"/>
                <w:sz w:val="20"/>
                <w:szCs w:val="20"/>
                <w:lang w:val="ro-RO"/>
              </w:rPr>
              <w:t>Categoria de plangeri conform Ord. ANRE nr.16/2015</w:t>
            </w:r>
          </w:p>
        </w:tc>
        <w:tc>
          <w:tcPr>
            <w:tcW w:w="2549" w:type="dxa"/>
          </w:tcPr>
          <w:p w14:paraId="05047479" w14:textId="22187480" w:rsidR="00115583" w:rsidRPr="00724B69" w:rsidRDefault="00115583" w:rsidP="00724B69">
            <w:pPr>
              <w:spacing w:after="200" w:line="220" w:lineRule="exact"/>
              <w:jc w:val="both"/>
              <w:rPr>
                <w:rFonts w:ascii="Times New Roman" w:hAnsi="Times New Roman" w:cs="Times New Roman"/>
                <w:sz w:val="20"/>
                <w:szCs w:val="20"/>
                <w:lang w:val="ro-RO"/>
              </w:rPr>
            </w:pPr>
            <w:r w:rsidRPr="00724B69">
              <w:rPr>
                <w:rFonts w:ascii="Times New Roman" w:hAnsi="Times New Roman" w:cs="Times New Roman"/>
                <w:sz w:val="20"/>
                <w:szCs w:val="20"/>
                <w:lang w:val="ro-RO"/>
              </w:rPr>
              <w:t>Termen de depunere plangeri</w:t>
            </w:r>
            <w:r w:rsidR="00724B69">
              <w:rPr>
                <w:rFonts w:ascii="Times New Roman" w:hAnsi="Times New Roman" w:cs="Times New Roman"/>
                <w:sz w:val="20"/>
                <w:szCs w:val="20"/>
                <w:lang w:val="ro-RO"/>
              </w:rPr>
              <w:t xml:space="preserve"> – a se vedea Ordin nr. 6/2017</w:t>
            </w:r>
          </w:p>
        </w:tc>
        <w:tc>
          <w:tcPr>
            <w:tcW w:w="4050" w:type="dxa"/>
          </w:tcPr>
          <w:p w14:paraId="16F4E8A7" w14:textId="73164921" w:rsidR="00115583" w:rsidRPr="00724B69" w:rsidRDefault="00115583" w:rsidP="00724B69">
            <w:pPr>
              <w:spacing w:after="200" w:line="220" w:lineRule="exact"/>
              <w:jc w:val="both"/>
              <w:rPr>
                <w:rFonts w:ascii="Times New Roman" w:hAnsi="Times New Roman" w:cs="Times New Roman"/>
                <w:sz w:val="20"/>
                <w:szCs w:val="20"/>
                <w:lang w:val="ro-RO"/>
              </w:rPr>
            </w:pPr>
            <w:r w:rsidRPr="00724B69">
              <w:rPr>
                <w:rFonts w:ascii="Times New Roman" w:hAnsi="Times New Roman" w:cs="Times New Roman"/>
                <w:sz w:val="20"/>
                <w:szCs w:val="20"/>
                <w:lang w:val="ro-RO"/>
              </w:rPr>
              <w:t>Termen de solutionare</w:t>
            </w:r>
            <w:r w:rsidR="00724B69">
              <w:rPr>
                <w:rFonts w:ascii="Times New Roman" w:hAnsi="Times New Roman" w:cs="Times New Roman"/>
                <w:sz w:val="20"/>
                <w:szCs w:val="20"/>
                <w:lang w:val="ro-RO"/>
              </w:rPr>
              <w:t xml:space="preserve"> – a se vedea Ordin nr. 6/2017</w:t>
            </w:r>
          </w:p>
        </w:tc>
      </w:tr>
      <w:tr w:rsidR="00115583" w:rsidRPr="003B6D50" w14:paraId="644BD9B9" w14:textId="77777777" w:rsidTr="00724B69">
        <w:tc>
          <w:tcPr>
            <w:tcW w:w="3116" w:type="dxa"/>
          </w:tcPr>
          <w:p w14:paraId="7F87B084" w14:textId="28E89C5B" w:rsidR="00115583" w:rsidRPr="00724B69" w:rsidRDefault="00115583" w:rsidP="00724B69">
            <w:pPr>
              <w:spacing w:after="200" w:line="220" w:lineRule="exact"/>
              <w:jc w:val="both"/>
              <w:rPr>
                <w:rFonts w:ascii="Times New Roman" w:hAnsi="Times New Roman" w:cs="Times New Roman"/>
                <w:sz w:val="20"/>
                <w:szCs w:val="20"/>
                <w:lang w:val="ro-RO"/>
              </w:rPr>
            </w:pPr>
            <w:r w:rsidRPr="00724B69">
              <w:rPr>
                <w:rFonts w:ascii="Times New Roman" w:hAnsi="Times New Roman" w:cs="Times New Roman"/>
                <w:sz w:val="20"/>
                <w:szCs w:val="20"/>
                <w:lang w:val="ro-RO"/>
              </w:rPr>
              <w:t>1. Contractarea energiei</w:t>
            </w:r>
          </w:p>
        </w:tc>
        <w:tc>
          <w:tcPr>
            <w:tcW w:w="2549" w:type="dxa"/>
          </w:tcPr>
          <w:p w14:paraId="138BA55A" w14:textId="77777777" w:rsidR="00115583" w:rsidRPr="00724B69" w:rsidRDefault="00115583" w:rsidP="00724B69">
            <w:pPr>
              <w:spacing w:after="200" w:line="220" w:lineRule="exact"/>
              <w:jc w:val="both"/>
              <w:rPr>
                <w:rFonts w:ascii="Times New Roman" w:hAnsi="Times New Roman" w:cs="Times New Roman"/>
                <w:sz w:val="20"/>
                <w:szCs w:val="20"/>
                <w:lang w:val="ro-RO"/>
              </w:rPr>
            </w:pPr>
          </w:p>
        </w:tc>
        <w:tc>
          <w:tcPr>
            <w:tcW w:w="4050" w:type="dxa"/>
          </w:tcPr>
          <w:p w14:paraId="6F5328A9" w14:textId="78D13F8F" w:rsidR="00115583" w:rsidRPr="00724B69" w:rsidRDefault="00724B69" w:rsidP="00724B69">
            <w:pPr>
              <w:spacing w:after="200" w:line="220" w:lineRule="exact"/>
              <w:jc w:val="both"/>
              <w:rPr>
                <w:rFonts w:ascii="Times New Roman" w:hAnsi="Times New Roman" w:cs="Times New Roman"/>
                <w:sz w:val="20"/>
                <w:szCs w:val="20"/>
                <w:lang w:val="ro-RO"/>
              </w:rPr>
            </w:pPr>
            <w:r w:rsidRPr="00724B69">
              <w:rPr>
                <w:rFonts w:ascii="Times New Roman" w:hAnsi="Times New Roman" w:cs="Times New Roman"/>
                <w:sz w:val="20"/>
                <w:szCs w:val="20"/>
                <w:lang w:val="ro-RO"/>
              </w:rPr>
              <w:t>15 zile lucratoare de la primirea scrisorii sau 30 zile de la primirea scrisorii cu informare in termen de 15 zile lucratoare ca solutionarea necesita un timp mai indelungat</w:t>
            </w:r>
            <w:r w:rsidR="004C1C7B">
              <w:rPr>
                <w:rFonts w:ascii="Times New Roman" w:hAnsi="Times New Roman" w:cs="Times New Roman"/>
                <w:sz w:val="20"/>
                <w:szCs w:val="20"/>
                <w:lang w:val="ro-RO"/>
              </w:rPr>
              <w:t xml:space="preserve"> </w:t>
            </w:r>
          </w:p>
        </w:tc>
      </w:tr>
      <w:tr w:rsidR="00115583" w:rsidRPr="003B6D50" w14:paraId="75966BB1" w14:textId="77777777" w:rsidTr="00724B69">
        <w:tc>
          <w:tcPr>
            <w:tcW w:w="3116" w:type="dxa"/>
          </w:tcPr>
          <w:p w14:paraId="3D0C4FD6" w14:textId="5371EE72" w:rsidR="00115583" w:rsidRPr="00724B69" w:rsidRDefault="00115583" w:rsidP="00724B69">
            <w:pPr>
              <w:spacing w:after="200" w:line="220" w:lineRule="exact"/>
              <w:jc w:val="both"/>
              <w:rPr>
                <w:rFonts w:ascii="Times New Roman" w:hAnsi="Times New Roman" w:cs="Times New Roman"/>
                <w:sz w:val="20"/>
                <w:szCs w:val="20"/>
                <w:lang w:val="ro-RO"/>
              </w:rPr>
            </w:pPr>
            <w:r w:rsidRPr="00724B69">
              <w:rPr>
                <w:rFonts w:ascii="Times New Roman" w:hAnsi="Times New Roman" w:cs="Times New Roman"/>
                <w:sz w:val="20"/>
                <w:szCs w:val="20"/>
                <w:lang w:val="ro-RO"/>
              </w:rPr>
              <w:t>2. Facturarea contravalorii energiei facturate</w:t>
            </w:r>
          </w:p>
        </w:tc>
        <w:tc>
          <w:tcPr>
            <w:tcW w:w="2549" w:type="dxa"/>
          </w:tcPr>
          <w:p w14:paraId="1C5F8974" w14:textId="4EDFCF9E" w:rsidR="00115583" w:rsidRPr="00724B69" w:rsidRDefault="000B7B26" w:rsidP="00724B69">
            <w:pPr>
              <w:spacing w:after="200" w:line="220" w:lineRule="exact"/>
              <w:jc w:val="both"/>
              <w:rPr>
                <w:rFonts w:ascii="Times New Roman" w:hAnsi="Times New Roman" w:cs="Times New Roman"/>
                <w:sz w:val="20"/>
                <w:szCs w:val="20"/>
                <w:lang w:val="ro-RO"/>
              </w:rPr>
            </w:pPr>
            <w:r>
              <w:rPr>
                <w:rFonts w:ascii="Times New Roman" w:hAnsi="Times New Roman" w:cs="Times New Roman"/>
                <w:sz w:val="20"/>
                <w:szCs w:val="20"/>
                <w:highlight w:val="yellow"/>
                <w:lang w:val="ro-RO"/>
              </w:rPr>
              <w:t>30</w:t>
            </w:r>
            <w:r w:rsidRPr="004C1C7B">
              <w:rPr>
                <w:rFonts w:ascii="Times New Roman" w:hAnsi="Times New Roman" w:cs="Times New Roman"/>
                <w:sz w:val="20"/>
                <w:szCs w:val="20"/>
                <w:highlight w:val="yellow"/>
                <w:lang w:val="ro-RO"/>
              </w:rPr>
              <w:t xml:space="preserve"> </w:t>
            </w:r>
            <w:r w:rsidR="00115583" w:rsidRPr="004C1C7B">
              <w:rPr>
                <w:rFonts w:ascii="Times New Roman" w:hAnsi="Times New Roman" w:cs="Times New Roman"/>
                <w:sz w:val="20"/>
                <w:szCs w:val="20"/>
                <w:highlight w:val="yellow"/>
                <w:lang w:val="ro-RO"/>
              </w:rPr>
              <w:t>zile calendaristice de la primirea facturii</w:t>
            </w:r>
            <w:r w:rsidR="004C1C7B">
              <w:rPr>
                <w:rFonts w:ascii="Times New Roman" w:hAnsi="Times New Roman" w:cs="Times New Roman"/>
                <w:sz w:val="20"/>
                <w:szCs w:val="20"/>
                <w:lang w:val="ro-RO"/>
              </w:rPr>
              <w:t xml:space="preserve"> – cf. art. 8 din Ordin </w:t>
            </w:r>
          </w:p>
        </w:tc>
        <w:tc>
          <w:tcPr>
            <w:tcW w:w="4050" w:type="dxa"/>
          </w:tcPr>
          <w:p w14:paraId="1828F046" w14:textId="7ECF0980" w:rsidR="00115583" w:rsidRPr="00724B69" w:rsidRDefault="000B7B26" w:rsidP="00724B69">
            <w:pPr>
              <w:spacing w:after="200" w:line="220" w:lineRule="exact"/>
              <w:jc w:val="both"/>
              <w:rPr>
                <w:rFonts w:ascii="Times New Roman" w:hAnsi="Times New Roman" w:cs="Times New Roman"/>
                <w:sz w:val="20"/>
                <w:szCs w:val="20"/>
                <w:lang w:val="ro-RO"/>
              </w:rPr>
            </w:pPr>
            <w:r>
              <w:rPr>
                <w:rFonts w:ascii="Times New Roman" w:hAnsi="Times New Roman" w:cs="Times New Roman"/>
                <w:sz w:val="20"/>
                <w:szCs w:val="20"/>
                <w:highlight w:val="yellow"/>
                <w:lang w:val="ro-RO"/>
              </w:rPr>
              <w:t>5</w:t>
            </w:r>
            <w:r w:rsidRPr="00A80A19">
              <w:rPr>
                <w:rFonts w:ascii="Times New Roman" w:hAnsi="Times New Roman" w:cs="Times New Roman"/>
                <w:sz w:val="20"/>
                <w:szCs w:val="20"/>
                <w:highlight w:val="yellow"/>
                <w:lang w:val="ro-RO"/>
              </w:rPr>
              <w:t xml:space="preserve"> </w:t>
            </w:r>
            <w:r w:rsidR="00724B69" w:rsidRPr="00A80A19">
              <w:rPr>
                <w:rFonts w:ascii="Times New Roman" w:hAnsi="Times New Roman" w:cs="Times New Roman"/>
                <w:sz w:val="20"/>
                <w:szCs w:val="20"/>
                <w:highlight w:val="yellow"/>
                <w:lang w:val="ro-RO"/>
              </w:rPr>
              <w:t xml:space="preserve">zile </w:t>
            </w:r>
            <w:r>
              <w:rPr>
                <w:rFonts w:ascii="Times New Roman" w:hAnsi="Times New Roman" w:cs="Times New Roman"/>
                <w:sz w:val="20"/>
                <w:szCs w:val="20"/>
                <w:highlight w:val="yellow"/>
                <w:lang w:val="ro-RO"/>
              </w:rPr>
              <w:t>lucratoare</w:t>
            </w:r>
            <w:r w:rsidR="004C1C7B">
              <w:rPr>
                <w:rFonts w:ascii="Times New Roman" w:hAnsi="Times New Roman" w:cs="Times New Roman"/>
                <w:sz w:val="20"/>
                <w:szCs w:val="20"/>
                <w:lang w:val="ro-RO"/>
              </w:rPr>
              <w:t>cf. art. 8</w:t>
            </w:r>
            <w:r w:rsidR="00A80A19">
              <w:rPr>
                <w:rFonts w:ascii="Times New Roman" w:hAnsi="Times New Roman" w:cs="Times New Roman"/>
                <w:sz w:val="20"/>
                <w:szCs w:val="20"/>
                <w:lang w:val="ro-RO"/>
              </w:rPr>
              <w:t xml:space="preserve">, </w:t>
            </w:r>
            <w:r>
              <w:rPr>
                <w:rFonts w:ascii="Times New Roman" w:hAnsi="Times New Roman" w:cs="Times New Roman"/>
                <w:sz w:val="20"/>
                <w:szCs w:val="20"/>
                <w:lang w:val="ro-RO"/>
              </w:rPr>
              <w:t>termenul poate</w:t>
            </w:r>
            <w:r w:rsidR="00A80A19">
              <w:rPr>
                <w:rFonts w:ascii="Times New Roman" w:hAnsi="Times New Roman" w:cs="Times New Roman"/>
                <w:sz w:val="20"/>
                <w:szCs w:val="20"/>
                <w:lang w:val="ro-RO"/>
              </w:rPr>
              <w:t xml:space="preserve"> fi prelungit in situatia in care solutionarea acesteia implica verificarea datelor masurate</w:t>
            </w:r>
          </w:p>
        </w:tc>
      </w:tr>
      <w:tr w:rsidR="00115583" w:rsidRPr="00724B69" w14:paraId="4CCB832D" w14:textId="77777777" w:rsidTr="00724B69">
        <w:tc>
          <w:tcPr>
            <w:tcW w:w="3116" w:type="dxa"/>
          </w:tcPr>
          <w:p w14:paraId="091CBD06" w14:textId="50F4FA6A" w:rsidR="00115583" w:rsidRPr="00724B69" w:rsidRDefault="00115583" w:rsidP="00724B69">
            <w:pPr>
              <w:spacing w:after="200" w:line="220" w:lineRule="exact"/>
              <w:jc w:val="both"/>
              <w:rPr>
                <w:rFonts w:ascii="Times New Roman" w:hAnsi="Times New Roman" w:cs="Times New Roman"/>
                <w:sz w:val="20"/>
                <w:szCs w:val="20"/>
                <w:lang w:val="ro-RO"/>
              </w:rPr>
            </w:pPr>
            <w:r w:rsidRPr="00724B69">
              <w:rPr>
                <w:rFonts w:ascii="Times New Roman" w:hAnsi="Times New Roman" w:cs="Times New Roman"/>
                <w:sz w:val="20"/>
                <w:szCs w:val="20"/>
                <w:lang w:val="ro-RO"/>
              </w:rPr>
              <w:t>3. Ofertarea de preturi si tarife</w:t>
            </w:r>
          </w:p>
        </w:tc>
        <w:tc>
          <w:tcPr>
            <w:tcW w:w="2549" w:type="dxa"/>
          </w:tcPr>
          <w:p w14:paraId="2E8C4EB8" w14:textId="77777777" w:rsidR="00115583" w:rsidRPr="00724B69" w:rsidRDefault="00115583" w:rsidP="00724B69">
            <w:pPr>
              <w:spacing w:after="200" w:line="220" w:lineRule="exact"/>
              <w:jc w:val="both"/>
              <w:rPr>
                <w:rFonts w:ascii="Times New Roman" w:hAnsi="Times New Roman" w:cs="Times New Roman"/>
                <w:sz w:val="20"/>
                <w:szCs w:val="20"/>
                <w:lang w:val="ro-RO"/>
              </w:rPr>
            </w:pPr>
          </w:p>
        </w:tc>
        <w:tc>
          <w:tcPr>
            <w:tcW w:w="4050" w:type="dxa"/>
          </w:tcPr>
          <w:p w14:paraId="57B4C3E1" w14:textId="04701F2C" w:rsidR="00115583" w:rsidRPr="00724B69" w:rsidRDefault="00724B69" w:rsidP="00724B69">
            <w:pPr>
              <w:spacing w:after="200" w:line="220" w:lineRule="exact"/>
              <w:jc w:val="both"/>
              <w:rPr>
                <w:rFonts w:ascii="Times New Roman" w:hAnsi="Times New Roman" w:cs="Times New Roman"/>
                <w:sz w:val="20"/>
                <w:szCs w:val="20"/>
                <w:lang w:val="ro-RO"/>
              </w:rPr>
            </w:pPr>
            <w:r w:rsidRPr="00724B69">
              <w:rPr>
                <w:rFonts w:ascii="Times New Roman" w:hAnsi="Times New Roman" w:cs="Times New Roman"/>
                <w:sz w:val="20"/>
                <w:szCs w:val="20"/>
                <w:lang w:val="ro-RO"/>
              </w:rPr>
              <w:t xml:space="preserve">15 zile lucratoare de la primirea scrisorii sau 30 zile de la primirea scrisorii cu informare in termen de 15 zile lucratoare ca solutionarea </w:t>
            </w:r>
            <w:r w:rsidRPr="00724B69">
              <w:rPr>
                <w:rFonts w:ascii="Times New Roman" w:hAnsi="Times New Roman" w:cs="Times New Roman"/>
                <w:sz w:val="20"/>
                <w:szCs w:val="20"/>
                <w:lang w:val="ro-RO"/>
              </w:rPr>
              <w:lastRenderedPageBreak/>
              <w:t>necesita un timp mai indelungat</w:t>
            </w:r>
            <w:r w:rsidR="00A80A19">
              <w:rPr>
                <w:rFonts w:ascii="Times New Roman" w:hAnsi="Times New Roman" w:cs="Times New Roman"/>
                <w:sz w:val="20"/>
                <w:szCs w:val="20"/>
                <w:lang w:val="ro-RO"/>
              </w:rPr>
              <w:t xml:space="preserve"> – a se vedea art. 5 alin. (2) lit. b si art. 12 alin. (2) din Ordin</w:t>
            </w:r>
          </w:p>
        </w:tc>
      </w:tr>
      <w:tr w:rsidR="00724B69" w:rsidRPr="003B6D50" w14:paraId="4FADA5D5" w14:textId="77777777" w:rsidTr="00724B69">
        <w:tc>
          <w:tcPr>
            <w:tcW w:w="3116" w:type="dxa"/>
          </w:tcPr>
          <w:p w14:paraId="2E40CD3D" w14:textId="1CEB8B18" w:rsidR="00724B69" w:rsidRPr="00724B69" w:rsidRDefault="00724B69" w:rsidP="00724B69">
            <w:pPr>
              <w:spacing w:after="200" w:line="220" w:lineRule="exact"/>
              <w:jc w:val="both"/>
              <w:rPr>
                <w:rFonts w:ascii="Times New Roman" w:hAnsi="Times New Roman" w:cs="Times New Roman"/>
                <w:sz w:val="20"/>
                <w:szCs w:val="20"/>
                <w:lang w:val="ro-RO"/>
              </w:rPr>
            </w:pPr>
            <w:r w:rsidRPr="00724B69">
              <w:rPr>
                <w:rFonts w:ascii="Times New Roman" w:hAnsi="Times New Roman" w:cs="Times New Roman"/>
                <w:sz w:val="20"/>
                <w:szCs w:val="20"/>
                <w:lang w:val="ro-RO"/>
              </w:rPr>
              <w:lastRenderedPageBreak/>
              <w:t>4. Continuitatea in alimentarea cu energie</w:t>
            </w:r>
          </w:p>
        </w:tc>
        <w:tc>
          <w:tcPr>
            <w:tcW w:w="2549" w:type="dxa"/>
          </w:tcPr>
          <w:p w14:paraId="070E6279" w14:textId="3D823731" w:rsidR="00724B69" w:rsidRPr="00724B69" w:rsidRDefault="00752FED" w:rsidP="00724B69">
            <w:pPr>
              <w:spacing w:after="200" w:line="220" w:lineRule="exact"/>
              <w:jc w:val="both"/>
              <w:rPr>
                <w:rFonts w:ascii="Times New Roman" w:hAnsi="Times New Roman" w:cs="Times New Roman"/>
                <w:sz w:val="20"/>
                <w:szCs w:val="20"/>
                <w:lang w:val="ro-RO"/>
              </w:rPr>
            </w:pPr>
            <w:r>
              <w:rPr>
                <w:rFonts w:ascii="Times New Roman" w:hAnsi="Times New Roman" w:cs="Times New Roman"/>
                <w:sz w:val="20"/>
                <w:szCs w:val="20"/>
                <w:lang w:val="ro-RO"/>
              </w:rPr>
              <w:t>-</w:t>
            </w:r>
            <w:r w:rsidR="00A80A19">
              <w:rPr>
                <w:rFonts w:ascii="Times New Roman" w:hAnsi="Times New Roman" w:cs="Times New Roman"/>
                <w:sz w:val="20"/>
                <w:szCs w:val="20"/>
                <w:lang w:val="ro-RO"/>
              </w:rPr>
              <w:t xml:space="preserve"> </w:t>
            </w:r>
          </w:p>
        </w:tc>
        <w:tc>
          <w:tcPr>
            <w:tcW w:w="4050" w:type="dxa"/>
            <w:vMerge w:val="restart"/>
          </w:tcPr>
          <w:p w14:paraId="4DE4701B" w14:textId="6490CB07" w:rsidR="00724B69" w:rsidRPr="00724B69" w:rsidRDefault="00752FED" w:rsidP="00724B69">
            <w:pPr>
              <w:spacing w:after="200" w:line="220" w:lineRule="exact"/>
              <w:jc w:val="both"/>
              <w:rPr>
                <w:rFonts w:ascii="Times New Roman" w:hAnsi="Times New Roman" w:cs="Times New Roman"/>
                <w:sz w:val="20"/>
                <w:szCs w:val="20"/>
                <w:lang w:val="ro-RO"/>
              </w:rPr>
            </w:pPr>
            <w:r>
              <w:rPr>
                <w:rFonts w:ascii="Times New Roman" w:hAnsi="Times New Roman" w:cs="Times New Roman"/>
                <w:sz w:val="20"/>
                <w:szCs w:val="20"/>
                <w:lang w:val="ro-RO"/>
              </w:rPr>
              <w:t>Pentru petitiil</w:t>
            </w:r>
            <w:r w:rsidR="00262D25">
              <w:rPr>
                <w:rFonts w:ascii="Times New Roman" w:hAnsi="Times New Roman" w:cs="Times New Roman"/>
                <w:sz w:val="20"/>
                <w:szCs w:val="20"/>
                <w:lang w:val="ro-RO"/>
              </w:rPr>
              <w:t>e</w:t>
            </w:r>
            <w:r>
              <w:rPr>
                <w:rFonts w:ascii="Times New Roman" w:hAnsi="Times New Roman" w:cs="Times New Roman"/>
                <w:sz w:val="20"/>
                <w:szCs w:val="20"/>
                <w:lang w:val="ro-RO"/>
              </w:rPr>
              <w:t xml:space="preserve"> referitoare la obligatiile operatorului de distributie, termenul de comunicare catre client a raspunsului operatorului de retea este de</w:t>
            </w:r>
            <w:r w:rsidR="00262D25">
              <w:rPr>
                <w:rFonts w:ascii="Times New Roman" w:hAnsi="Times New Roman" w:cs="Times New Roman"/>
                <w:sz w:val="20"/>
                <w:szCs w:val="20"/>
                <w:lang w:val="ro-RO"/>
              </w:rPr>
              <w:t xml:space="preserve"> </w:t>
            </w:r>
            <w:r>
              <w:rPr>
                <w:rFonts w:ascii="Times New Roman" w:hAnsi="Times New Roman" w:cs="Times New Roman"/>
                <w:sz w:val="20"/>
                <w:szCs w:val="20"/>
                <w:lang w:val="ro-RO"/>
              </w:rPr>
              <w:t xml:space="preserve"> </w:t>
            </w:r>
            <w:r w:rsidR="00724B69" w:rsidRPr="00724B69">
              <w:rPr>
                <w:rFonts w:ascii="Times New Roman" w:hAnsi="Times New Roman" w:cs="Times New Roman"/>
                <w:sz w:val="20"/>
                <w:szCs w:val="20"/>
                <w:lang w:val="ro-RO"/>
              </w:rPr>
              <w:t>3 zile lucratoare de la primirea raspunsului de la Operatorul de Retea</w:t>
            </w:r>
            <w:r w:rsidR="00A80A19">
              <w:rPr>
                <w:rFonts w:ascii="Times New Roman" w:hAnsi="Times New Roman" w:cs="Times New Roman"/>
                <w:sz w:val="20"/>
                <w:szCs w:val="20"/>
                <w:lang w:val="ro-RO"/>
              </w:rPr>
              <w:t xml:space="preserve"> </w:t>
            </w:r>
          </w:p>
        </w:tc>
      </w:tr>
      <w:tr w:rsidR="00724B69" w:rsidRPr="00724B69" w14:paraId="3295956A" w14:textId="77777777" w:rsidTr="00724B69">
        <w:tc>
          <w:tcPr>
            <w:tcW w:w="3116" w:type="dxa"/>
          </w:tcPr>
          <w:p w14:paraId="33B6FCED" w14:textId="5862A058" w:rsidR="00724B69" w:rsidRPr="00724B69" w:rsidRDefault="00724B69" w:rsidP="00724B69">
            <w:pPr>
              <w:spacing w:after="200" w:line="220" w:lineRule="exact"/>
              <w:jc w:val="both"/>
              <w:rPr>
                <w:rFonts w:ascii="Times New Roman" w:hAnsi="Times New Roman" w:cs="Times New Roman"/>
                <w:sz w:val="20"/>
                <w:szCs w:val="20"/>
                <w:lang w:val="ro-RO"/>
              </w:rPr>
            </w:pPr>
            <w:r w:rsidRPr="00724B69">
              <w:rPr>
                <w:rFonts w:ascii="Times New Roman" w:hAnsi="Times New Roman" w:cs="Times New Roman"/>
                <w:sz w:val="20"/>
                <w:szCs w:val="20"/>
                <w:lang w:val="ro-RO"/>
              </w:rPr>
              <w:t>5. Asigurarea calitatii energiei furnizate</w:t>
            </w:r>
          </w:p>
        </w:tc>
        <w:tc>
          <w:tcPr>
            <w:tcW w:w="2549" w:type="dxa"/>
          </w:tcPr>
          <w:p w14:paraId="0E11DB7B" w14:textId="01A284AB" w:rsidR="00724B69" w:rsidRPr="00724B69" w:rsidRDefault="00752FED" w:rsidP="00724B69">
            <w:pPr>
              <w:spacing w:after="200" w:line="220" w:lineRule="exact"/>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 </w:t>
            </w:r>
          </w:p>
        </w:tc>
        <w:tc>
          <w:tcPr>
            <w:tcW w:w="4050" w:type="dxa"/>
            <w:vMerge/>
          </w:tcPr>
          <w:p w14:paraId="5E1DA6D1" w14:textId="77777777" w:rsidR="00724B69" w:rsidRPr="00724B69" w:rsidRDefault="00724B69" w:rsidP="00724B69">
            <w:pPr>
              <w:spacing w:after="200" w:line="220" w:lineRule="exact"/>
              <w:jc w:val="both"/>
              <w:rPr>
                <w:rFonts w:ascii="Times New Roman" w:hAnsi="Times New Roman" w:cs="Times New Roman"/>
                <w:sz w:val="20"/>
                <w:szCs w:val="20"/>
                <w:lang w:val="ro-RO"/>
              </w:rPr>
            </w:pPr>
          </w:p>
        </w:tc>
      </w:tr>
      <w:tr w:rsidR="00724B69" w:rsidRPr="00724B69" w14:paraId="185EE71D" w14:textId="77777777" w:rsidTr="00724B69">
        <w:tc>
          <w:tcPr>
            <w:tcW w:w="3116" w:type="dxa"/>
          </w:tcPr>
          <w:p w14:paraId="18B102E0" w14:textId="2040FF9D" w:rsidR="00724B69" w:rsidRPr="00724B69" w:rsidRDefault="00724B69" w:rsidP="00724B69">
            <w:pPr>
              <w:spacing w:after="200" w:line="220" w:lineRule="exact"/>
              <w:jc w:val="both"/>
              <w:rPr>
                <w:rFonts w:ascii="Times New Roman" w:hAnsi="Times New Roman" w:cs="Times New Roman"/>
                <w:sz w:val="20"/>
                <w:szCs w:val="20"/>
                <w:lang w:val="ro-RO"/>
              </w:rPr>
            </w:pPr>
            <w:r w:rsidRPr="00724B69">
              <w:rPr>
                <w:rFonts w:ascii="Times New Roman" w:hAnsi="Times New Roman" w:cs="Times New Roman"/>
                <w:sz w:val="20"/>
                <w:szCs w:val="20"/>
                <w:lang w:val="ro-RO"/>
              </w:rPr>
              <w:t>6. Functionarea grupurilor de masura</w:t>
            </w:r>
          </w:p>
        </w:tc>
        <w:tc>
          <w:tcPr>
            <w:tcW w:w="2549" w:type="dxa"/>
          </w:tcPr>
          <w:p w14:paraId="59C80FEF" w14:textId="333239D4" w:rsidR="00724B69" w:rsidRPr="00724B69" w:rsidRDefault="00752FED" w:rsidP="00724B69">
            <w:pPr>
              <w:spacing w:after="200" w:line="220" w:lineRule="exact"/>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 </w:t>
            </w:r>
          </w:p>
        </w:tc>
        <w:tc>
          <w:tcPr>
            <w:tcW w:w="4050" w:type="dxa"/>
            <w:vMerge w:val="restart"/>
          </w:tcPr>
          <w:p w14:paraId="3E4675D4" w14:textId="23816CDE" w:rsidR="00724B69" w:rsidRDefault="00724B69" w:rsidP="00724B69">
            <w:pPr>
              <w:spacing w:after="200" w:line="220" w:lineRule="exact"/>
              <w:jc w:val="both"/>
              <w:rPr>
                <w:rFonts w:ascii="Times New Roman" w:hAnsi="Times New Roman" w:cs="Times New Roman"/>
                <w:sz w:val="20"/>
                <w:szCs w:val="20"/>
                <w:lang w:val="ro-RO"/>
              </w:rPr>
            </w:pPr>
            <w:r w:rsidRPr="00724B69">
              <w:rPr>
                <w:rFonts w:ascii="Times New Roman" w:hAnsi="Times New Roman" w:cs="Times New Roman"/>
                <w:sz w:val="20"/>
                <w:szCs w:val="20"/>
                <w:lang w:val="ro-RO"/>
              </w:rPr>
              <w:t>15 zile lucratoare de la primirea scrisorii sau 30 zile de la primirea scrisorii cu informare in termen de 15 zile lucratoare ca solutionarea necesita un timp mai indelungat</w:t>
            </w:r>
            <w:r w:rsidR="00A80A19">
              <w:rPr>
                <w:rFonts w:ascii="Times New Roman" w:hAnsi="Times New Roman" w:cs="Times New Roman"/>
                <w:sz w:val="20"/>
                <w:szCs w:val="20"/>
                <w:lang w:val="ro-RO"/>
              </w:rPr>
              <w:t xml:space="preserve"> – a se vedea art. 12 alin. (2) din Ordin </w:t>
            </w:r>
          </w:p>
          <w:p w14:paraId="373A479B" w14:textId="2E66A593" w:rsidR="007D0C9D" w:rsidRDefault="007D0C9D" w:rsidP="00724B69">
            <w:pPr>
              <w:spacing w:after="200" w:line="220" w:lineRule="exact"/>
              <w:jc w:val="both"/>
              <w:rPr>
                <w:rFonts w:ascii="Times New Roman" w:hAnsi="Times New Roman" w:cs="Times New Roman"/>
                <w:sz w:val="20"/>
                <w:szCs w:val="20"/>
                <w:lang w:val="ro-RO"/>
              </w:rPr>
            </w:pPr>
          </w:p>
          <w:p w14:paraId="6B182561" w14:textId="3F728E01" w:rsidR="00A80A19" w:rsidRPr="00724B69" w:rsidRDefault="00A80A19" w:rsidP="00724B69">
            <w:pPr>
              <w:spacing w:after="200" w:line="220" w:lineRule="exact"/>
              <w:jc w:val="both"/>
              <w:rPr>
                <w:rFonts w:ascii="Times New Roman" w:hAnsi="Times New Roman" w:cs="Times New Roman"/>
                <w:sz w:val="20"/>
                <w:szCs w:val="20"/>
                <w:lang w:val="ro-RO"/>
              </w:rPr>
            </w:pPr>
          </w:p>
        </w:tc>
      </w:tr>
      <w:tr w:rsidR="00724B69" w:rsidRPr="00724B69" w14:paraId="4FCC11AB" w14:textId="77777777" w:rsidTr="00724B69">
        <w:tc>
          <w:tcPr>
            <w:tcW w:w="3116" w:type="dxa"/>
          </w:tcPr>
          <w:p w14:paraId="30757EF4" w14:textId="5D345CF2" w:rsidR="00724B69" w:rsidRPr="00724B69" w:rsidRDefault="00724B69" w:rsidP="00724B69">
            <w:pPr>
              <w:spacing w:after="200" w:line="220" w:lineRule="exact"/>
              <w:jc w:val="both"/>
              <w:rPr>
                <w:rFonts w:ascii="Times New Roman" w:hAnsi="Times New Roman" w:cs="Times New Roman"/>
                <w:sz w:val="20"/>
                <w:szCs w:val="20"/>
                <w:lang w:val="ro-RO"/>
              </w:rPr>
            </w:pPr>
            <w:r w:rsidRPr="00724B69">
              <w:rPr>
                <w:rFonts w:ascii="Times New Roman" w:hAnsi="Times New Roman" w:cs="Times New Roman"/>
                <w:sz w:val="20"/>
                <w:szCs w:val="20"/>
                <w:lang w:val="ro-RO"/>
              </w:rPr>
              <w:t>7. Schimbarea furnizorului</w:t>
            </w:r>
          </w:p>
        </w:tc>
        <w:tc>
          <w:tcPr>
            <w:tcW w:w="2549" w:type="dxa"/>
          </w:tcPr>
          <w:p w14:paraId="26943521" w14:textId="663E3708" w:rsidR="00724B69" w:rsidRPr="00724B69" w:rsidRDefault="00752FED" w:rsidP="00724B69">
            <w:pPr>
              <w:spacing w:after="200" w:line="220" w:lineRule="exact"/>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 </w:t>
            </w:r>
          </w:p>
        </w:tc>
        <w:tc>
          <w:tcPr>
            <w:tcW w:w="4050" w:type="dxa"/>
            <w:vMerge/>
          </w:tcPr>
          <w:p w14:paraId="1EC6E857" w14:textId="77777777" w:rsidR="00724B69" w:rsidRPr="00724B69" w:rsidRDefault="00724B69" w:rsidP="00724B69">
            <w:pPr>
              <w:spacing w:after="200" w:line="220" w:lineRule="exact"/>
              <w:jc w:val="both"/>
              <w:rPr>
                <w:rFonts w:ascii="Times New Roman" w:hAnsi="Times New Roman" w:cs="Times New Roman"/>
                <w:sz w:val="20"/>
                <w:szCs w:val="20"/>
                <w:lang w:val="ro-RO"/>
              </w:rPr>
            </w:pPr>
          </w:p>
        </w:tc>
      </w:tr>
      <w:tr w:rsidR="00724B69" w:rsidRPr="00724B69" w14:paraId="3D48BCBF" w14:textId="77777777" w:rsidTr="00724B69">
        <w:tc>
          <w:tcPr>
            <w:tcW w:w="3116" w:type="dxa"/>
          </w:tcPr>
          <w:p w14:paraId="071E643F" w14:textId="3DB626FA" w:rsidR="00724B69" w:rsidRPr="00724B69" w:rsidRDefault="00724B69" w:rsidP="00724B69">
            <w:pPr>
              <w:spacing w:after="200" w:line="220" w:lineRule="exact"/>
              <w:jc w:val="both"/>
              <w:rPr>
                <w:rFonts w:ascii="Times New Roman" w:hAnsi="Times New Roman" w:cs="Times New Roman"/>
                <w:sz w:val="20"/>
                <w:szCs w:val="20"/>
                <w:lang w:val="ro-RO"/>
              </w:rPr>
            </w:pPr>
            <w:r w:rsidRPr="00724B69">
              <w:rPr>
                <w:rFonts w:ascii="Times New Roman" w:hAnsi="Times New Roman" w:cs="Times New Roman"/>
                <w:sz w:val="20"/>
                <w:szCs w:val="20"/>
                <w:lang w:val="ro-RO"/>
              </w:rPr>
              <w:t>8. Informarea clientilor finali in conformitate cu cerintele legislatiei in vigoare</w:t>
            </w:r>
          </w:p>
        </w:tc>
        <w:tc>
          <w:tcPr>
            <w:tcW w:w="2549" w:type="dxa"/>
          </w:tcPr>
          <w:p w14:paraId="33F86D80" w14:textId="4714F2CE" w:rsidR="00724B69" w:rsidRPr="00724B69" w:rsidRDefault="00752FED" w:rsidP="00724B69">
            <w:pPr>
              <w:spacing w:after="200" w:line="220" w:lineRule="exact"/>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 </w:t>
            </w:r>
          </w:p>
        </w:tc>
        <w:tc>
          <w:tcPr>
            <w:tcW w:w="4050" w:type="dxa"/>
            <w:vMerge/>
          </w:tcPr>
          <w:p w14:paraId="5C8D8C35" w14:textId="77777777" w:rsidR="00724B69" w:rsidRPr="00724B69" w:rsidRDefault="00724B69" w:rsidP="00724B69">
            <w:pPr>
              <w:spacing w:after="200" w:line="220" w:lineRule="exact"/>
              <w:jc w:val="both"/>
              <w:rPr>
                <w:rFonts w:ascii="Times New Roman" w:hAnsi="Times New Roman" w:cs="Times New Roman"/>
                <w:sz w:val="20"/>
                <w:szCs w:val="20"/>
                <w:lang w:val="ro-RO"/>
              </w:rPr>
            </w:pPr>
          </w:p>
        </w:tc>
      </w:tr>
      <w:tr w:rsidR="00724B69" w:rsidRPr="00724B69" w14:paraId="7ABECB51" w14:textId="77777777" w:rsidTr="00724B69">
        <w:tc>
          <w:tcPr>
            <w:tcW w:w="3116" w:type="dxa"/>
          </w:tcPr>
          <w:p w14:paraId="0B67ADE6" w14:textId="27CE486C" w:rsidR="00724B69" w:rsidRPr="00724B69" w:rsidRDefault="00724B69" w:rsidP="00724B69">
            <w:pPr>
              <w:spacing w:after="200" w:line="220" w:lineRule="exact"/>
              <w:jc w:val="both"/>
              <w:rPr>
                <w:rFonts w:ascii="Times New Roman" w:hAnsi="Times New Roman" w:cs="Times New Roman"/>
                <w:sz w:val="20"/>
                <w:szCs w:val="20"/>
                <w:lang w:val="ro-RO"/>
              </w:rPr>
            </w:pPr>
            <w:r w:rsidRPr="00724B69">
              <w:rPr>
                <w:rFonts w:ascii="Times New Roman" w:hAnsi="Times New Roman" w:cs="Times New Roman"/>
                <w:sz w:val="20"/>
                <w:szCs w:val="20"/>
                <w:lang w:val="ro-RO"/>
              </w:rPr>
              <w:t>9. Modul de rezolvare a plangerilor la adresa furnizorului, formulate de clientii finali cu privire la nerespectarea legislatiei in vigoare</w:t>
            </w:r>
          </w:p>
        </w:tc>
        <w:tc>
          <w:tcPr>
            <w:tcW w:w="2549" w:type="dxa"/>
          </w:tcPr>
          <w:p w14:paraId="2387145E" w14:textId="49DC6AE2" w:rsidR="00724B69" w:rsidRPr="00724B69" w:rsidRDefault="00752FED" w:rsidP="00724B69">
            <w:pPr>
              <w:spacing w:after="200" w:line="220" w:lineRule="exact"/>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 </w:t>
            </w:r>
          </w:p>
        </w:tc>
        <w:tc>
          <w:tcPr>
            <w:tcW w:w="4050" w:type="dxa"/>
            <w:vMerge/>
          </w:tcPr>
          <w:p w14:paraId="10251C63" w14:textId="77777777" w:rsidR="00724B69" w:rsidRPr="00724B69" w:rsidRDefault="00724B69" w:rsidP="00724B69">
            <w:pPr>
              <w:spacing w:after="200" w:line="220" w:lineRule="exact"/>
              <w:jc w:val="both"/>
              <w:rPr>
                <w:rFonts w:ascii="Times New Roman" w:hAnsi="Times New Roman" w:cs="Times New Roman"/>
                <w:sz w:val="20"/>
                <w:szCs w:val="20"/>
                <w:lang w:val="ro-RO"/>
              </w:rPr>
            </w:pPr>
          </w:p>
        </w:tc>
      </w:tr>
      <w:tr w:rsidR="00724B69" w:rsidRPr="00724B69" w14:paraId="714BD245" w14:textId="77777777" w:rsidTr="00724B69">
        <w:tc>
          <w:tcPr>
            <w:tcW w:w="3116" w:type="dxa"/>
          </w:tcPr>
          <w:p w14:paraId="2F4CD5E5" w14:textId="39EEB92C" w:rsidR="00724B69" w:rsidRPr="00724B69" w:rsidRDefault="00724B69" w:rsidP="00724B69">
            <w:pPr>
              <w:spacing w:after="200" w:line="220" w:lineRule="exact"/>
              <w:jc w:val="both"/>
              <w:rPr>
                <w:rFonts w:ascii="Times New Roman" w:hAnsi="Times New Roman" w:cs="Times New Roman"/>
                <w:sz w:val="20"/>
                <w:szCs w:val="20"/>
                <w:lang w:val="ro-RO"/>
              </w:rPr>
            </w:pPr>
            <w:r w:rsidRPr="00724B69">
              <w:rPr>
                <w:rFonts w:ascii="Times New Roman" w:hAnsi="Times New Roman" w:cs="Times New Roman"/>
                <w:sz w:val="20"/>
                <w:szCs w:val="20"/>
                <w:lang w:val="ro-RO"/>
              </w:rPr>
              <w:t>10.Creante</w:t>
            </w:r>
          </w:p>
        </w:tc>
        <w:tc>
          <w:tcPr>
            <w:tcW w:w="2549" w:type="dxa"/>
          </w:tcPr>
          <w:p w14:paraId="31B67973" w14:textId="3A091430" w:rsidR="00724B69" w:rsidRPr="00724B69" w:rsidRDefault="00752FED" w:rsidP="00724B69">
            <w:pPr>
              <w:spacing w:after="200" w:line="220" w:lineRule="exact"/>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 </w:t>
            </w:r>
          </w:p>
        </w:tc>
        <w:tc>
          <w:tcPr>
            <w:tcW w:w="4050" w:type="dxa"/>
            <w:vMerge/>
          </w:tcPr>
          <w:p w14:paraId="405E00A7" w14:textId="77777777" w:rsidR="00724B69" w:rsidRPr="00724B69" w:rsidRDefault="00724B69" w:rsidP="00724B69">
            <w:pPr>
              <w:spacing w:after="200" w:line="220" w:lineRule="exact"/>
              <w:jc w:val="both"/>
              <w:rPr>
                <w:rFonts w:ascii="Times New Roman" w:hAnsi="Times New Roman" w:cs="Times New Roman"/>
                <w:sz w:val="20"/>
                <w:szCs w:val="20"/>
                <w:lang w:val="ro-RO"/>
              </w:rPr>
            </w:pPr>
          </w:p>
        </w:tc>
      </w:tr>
    </w:tbl>
    <w:p w14:paraId="50D9B816" w14:textId="28BE99BA" w:rsidR="00E25A45" w:rsidRDefault="00E25A45" w:rsidP="00E25A45">
      <w:pPr>
        <w:spacing w:after="200" w:line="280" w:lineRule="exact"/>
        <w:jc w:val="both"/>
        <w:rPr>
          <w:rFonts w:ascii="Times New Roman" w:hAnsi="Times New Roman" w:cs="Times New Roman"/>
          <w:lang w:val="ro-RO"/>
        </w:rPr>
      </w:pPr>
    </w:p>
    <w:p w14:paraId="6E085CE3" w14:textId="77777777" w:rsidR="002F6691" w:rsidRPr="00F668D7" w:rsidRDefault="002F6691" w:rsidP="002F6691">
      <w:pPr>
        <w:spacing w:after="200" w:line="280" w:lineRule="exact"/>
        <w:jc w:val="both"/>
        <w:rPr>
          <w:rFonts w:ascii="Times New Roman" w:hAnsi="Times New Roman" w:cs="Times New Roman"/>
          <w:b/>
          <w:bCs/>
          <w:lang w:val="ro-RO"/>
        </w:rPr>
      </w:pPr>
      <w:r w:rsidRPr="00F668D7">
        <w:rPr>
          <w:rFonts w:ascii="Times New Roman" w:hAnsi="Times New Roman" w:cs="Times New Roman"/>
          <w:b/>
          <w:bCs/>
          <w:lang w:val="ro-RO"/>
        </w:rPr>
        <w:t>Pct. 6. Neintelegerile precontractuale</w:t>
      </w:r>
    </w:p>
    <w:p w14:paraId="51E07097" w14:textId="453F23D4" w:rsidR="002F6691" w:rsidRDefault="002F6691" w:rsidP="002F6691">
      <w:pPr>
        <w:spacing w:after="200" w:line="280" w:lineRule="exact"/>
        <w:jc w:val="both"/>
        <w:rPr>
          <w:rFonts w:ascii="Times New Roman" w:hAnsi="Times New Roman" w:cs="Times New Roman"/>
          <w:lang w:val="ro-RO"/>
        </w:rPr>
      </w:pPr>
      <w:r w:rsidRPr="00C4379B">
        <w:rPr>
          <w:rFonts w:ascii="Times New Roman" w:hAnsi="Times New Roman" w:cs="Times New Roman"/>
          <w:lang w:val="ro-RO"/>
        </w:rPr>
        <w:t>Neintelegerile precontractuale (orice divergenta aparuta in procesul de perfectare a contractului de</w:t>
      </w:r>
      <w:r>
        <w:rPr>
          <w:rFonts w:ascii="Times New Roman" w:hAnsi="Times New Roman" w:cs="Times New Roman"/>
          <w:lang w:val="ro-RO"/>
        </w:rPr>
        <w:t xml:space="preserve"> </w:t>
      </w:r>
      <w:r w:rsidRPr="00C4379B">
        <w:rPr>
          <w:rFonts w:ascii="Times New Roman" w:hAnsi="Times New Roman" w:cs="Times New Roman"/>
          <w:lang w:val="ro-RO"/>
        </w:rPr>
        <w:t>furnizare) pot fi solutionate pe cale amiabila sau, in cazul nesolutionarii pe cale amiabila, partile pot apela</w:t>
      </w:r>
      <w:r>
        <w:rPr>
          <w:rFonts w:ascii="Times New Roman" w:hAnsi="Times New Roman" w:cs="Times New Roman"/>
          <w:lang w:val="ro-RO"/>
        </w:rPr>
        <w:t xml:space="preserve"> </w:t>
      </w:r>
      <w:r w:rsidRPr="00C4379B">
        <w:rPr>
          <w:rFonts w:ascii="Times New Roman" w:hAnsi="Times New Roman" w:cs="Times New Roman"/>
          <w:lang w:val="ro-RO"/>
        </w:rPr>
        <w:t>la ANRE in vederea declansarii procesului de solutionare la nivelul acesteia, conform prevederilor</w:t>
      </w:r>
      <w:r>
        <w:rPr>
          <w:rFonts w:ascii="Times New Roman" w:hAnsi="Times New Roman" w:cs="Times New Roman"/>
          <w:lang w:val="ro-RO"/>
        </w:rPr>
        <w:t xml:space="preserve"> </w:t>
      </w:r>
      <w:r w:rsidRPr="00C4379B">
        <w:rPr>
          <w:rFonts w:ascii="Times New Roman" w:hAnsi="Times New Roman" w:cs="Times New Roman"/>
          <w:lang w:val="ro-RO"/>
        </w:rPr>
        <w:t>Ordinului</w:t>
      </w:r>
      <w:r>
        <w:rPr>
          <w:rFonts w:ascii="Times New Roman" w:hAnsi="Times New Roman" w:cs="Times New Roman"/>
          <w:lang w:val="ro-RO"/>
        </w:rPr>
        <w:t xml:space="preserve"> ANRE </w:t>
      </w:r>
      <w:r w:rsidRPr="00C4379B">
        <w:rPr>
          <w:rFonts w:ascii="Times New Roman" w:hAnsi="Times New Roman" w:cs="Times New Roman"/>
          <w:lang w:val="ro-RO"/>
        </w:rPr>
        <w:t>128/2020 pentru aprobarea Procedurii privind soluţionarea neînţelegerilor apărute la încheierea contractelor în sectorul energiei</w:t>
      </w:r>
    </w:p>
    <w:p w14:paraId="4700A33A" w14:textId="54927271" w:rsidR="00B80025" w:rsidRDefault="00B80025" w:rsidP="002F6691">
      <w:pPr>
        <w:spacing w:after="200" w:line="280" w:lineRule="exact"/>
        <w:jc w:val="both"/>
        <w:rPr>
          <w:rFonts w:ascii="Times New Roman" w:hAnsi="Times New Roman" w:cs="Times New Roman"/>
          <w:lang w:val="ro-RO"/>
        </w:rPr>
      </w:pPr>
      <w:r>
        <w:rPr>
          <w:rFonts w:ascii="Times New Roman" w:hAnsi="Times New Roman" w:cs="Times New Roman"/>
          <w:lang w:val="ro-RO"/>
        </w:rPr>
        <w:t>Solutionarea neintelegerilor precontractuale se realizeaza cu parcurgerea urmatoarelor etape:</w:t>
      </w:r>
    </w:p>
    <w:p w14:paraId="113D3EBB" w14:textId="060206DF" w:rsidR="00B80025" w:rsidRDefault="00B80025" w:rsidP="00B80025">
      <w:pPr>
        <w:pStyle w:val="ListParagraph"/>
        <w:numPr>
          <w:ilvl w:val="0"/>
          <w:numId w:val="4"/>
        </w:numPr>
        <w:spacing w:after="200" w:line="280" w:lineRule="exact"/>
        <w:jc w:val="both"/>
        <w:rPr>
          <w:rFonts w:ascii="Times New Roman" w:hAnsi="Times New Roman" w:cs="Times New Roman"/>
          <w:lang w:val="ro-RO"/>
        </w:rPr>
      </w:pPr>
      <w:r>
        <w:rPr>
          <w:rFonts w:ascii="Times New Roman" w:hAnsi="Times New Roman" w:cs="Times New Roman"/>
          <w:lang w:val="ro-RO"/>
        </w:rPr>
        <w:t>Solutionarea la nivelul titularului de licenta responsabil cu emiterea ofertei de contract;</w:t>
      </w:r>
    </w:p>
    <w:p w14:paraId="16CE56FB" w14:textId="7E49D48B" w:rsidR="00B80025" w:rsidRDefault="00B80025" w:rsidP="00B80025">
      <w:pPr>
        <w:pStyle w:val="ListParagraph"/>
        <w:numPr>
          <w:ilvl w:val="0"/>
          <w:numId w:val="4"/>
        </w:numPr>
        <w:spacing w:after="200" w:line="280" w:lineRule="exact"/>
        <w:jc w:val="both"/>
        <w:rPr>
          <w:rFonts w:ascii="Times New Roman" w:hAnsi="Times New Roman" w:cs="Times New Roman"/>
          <w:lang w:val="ro-RO"/>
        </w:rPr>
      </w:pPr>
      <w:r>
        <w:rPr>
          <w:rFonts w:ascii="Times New Roman" w:hAnsi="Times New Roman" w:cs="Times New Roman"/>
          <w:lang w:val="ro-RO"/>
        </w:rPr>
        <w:t>Solutionarea la nivelul Autoritatii competente.</w:t>
      </w:r>
    </w:p>
    <w:p w14:paraId="716BC3A4" w14:textId="467CB6E0" w:rsidR="00B80025" w:rsidRDefault="00B80025" w:rsidP="00B80025">
      <w:pPr>
        <w:spacing w:after="200" w:line="280" w:lineRule="exact"/>
        <w:jc w:val="both"/>
        <w:rPr>
          <w:rFonts w:ascii="Times New Roman" w:hAnsi="Times New Roman" w:cs="Times New Roman"/>
          <w:lang w:val="ro-RO"/>
        </w:rPr>
      </w:pPr>
      <w:r>
        <w:rPr>
          <w:rFonts w:ascii="Times New Roman" w:hAnsi="Times New Roman" w:cs="Times New Roman"/>
          <w:lang w:val="ro-RO"/>
        </w:rPr>
        <w:t>Limba oficiala utilizata pe parcursul desfasurarii acestei proceduri este limba romana, iar documentele redactate intr-o limba straina vor fi insotite de traducerea legalizata; in caz contrar, acestea nu vor fi luate in considerare.</w:t>
      </w:r>
    </w:p>
    <w:p w14:paraId="398098BA" w14:textId="28AF62C5" w:rsidR="00B80025" w:rsidRDefault="00B80025" w:rsidP="00B80025">
      <w:pPr>
        <w:pStyle w:val="ListParagraph"/>
        <w:numPr>
          <w:ilvl w:val="0"/>
          <w:numId w:val="5"/>
        </w:numPr>
        <w:spacing w:after="200" w:line="280" w:lineRule="exact"/>
        <w:jc w:val="both"/>
        <w:rPr>
          <w:rFonts w:ascii="Times New Roman" w:hAnsi="Times New Roman" w:cs="Times New Roman"/>
          <w:lang w:val="ro-RO"/>
        </w:rPr>
      </w:pPr>
      <w:r>
        <w:rPr>
          <w:rFonts w:ascii="Times New Roman" w:hAnsi="Times New Roman" w:cs="Times New Roman"/>
          <w:lang w:val="ro-RO"/>
        </w:rPr>
        <w:t>Solutionarea la nivelul titularului de licenta</w:t>
      </w:r>
    </w:p>
    <w:p w14:paraId="6B6CDEE1" w14:textId="1A3C64B3" w:rsidR="00B80025" w:rsidRPr="00B80025" w:rsidRDefault="00B80025" w:rsidP="00B80025">
      <w:pPr>
        <w:spacing w:after="200" w:line="280" w:lineRule="exact"/>
        <w:jc w:val="both"/>
        <w:rPr>
          <w:rFonts w:ascii="Times New Roman" w:hAnsi="Times New Roman" w:cs="Times New Roman"/>
          <w:lang w:val="ro-RO"/>
        </w:rPr>
      </w:pPr>
      <w:r>
        <w:rPr>
          <w:rFonts w:ascii="Times New Roman" w:hAnsi="Times New Roman" w:cs="Times New Roman"/>
          <w:lang w:val="ro-RO"/>
        </w:rPr>
        <w:t xml:space="preserve">Prealabil declansarii procedurii la nivelul ANRE, solutionarea neintelegerilor se efectueaza la nivelul titularului de licenta. Acesta din urma analizeaza cererea si, daca este cazul, in termen de cel mult 7 zile lucratoare de la inregistrare, solicita completarea documentatiei depuse. Solicitantul are obligatia completarii </w:t>
      </w:r>
      <w:r w:rsidRPr="00B80025">
        <w:rPr>
          <w:rFonts w:ascii="Times New Roman" w:hAnsi="Times New Roman" w:cs="Times New Roman"/>
          <w:lang w:val="ro-RO"/>
        </w:rPr>
        <w:t>documentatiei in termen de maximum 5 zile lucratoare de la primirea solicitarii de completare.</w:t>
      </w:r>
    </w:p>
    <w:p w14:paraId="19EFE2BF" w14:textId="5324DBEA" w:rsidR="00B80025" w:rsidRPr="00B80025" w:rsidRDefault="00B80025" w:rsidP="00B80025">
      <w:pPr>
        <w:spacing w:after="200" w:line="280" w:lineRule="exact"/>
        <w:jc w:val="both"/>
        <w:rPr>
          <w:rFonts w:ascii="Times New Roman" w:hAnsi="Times New Roman" w:cs="Times New Roman"/>
          <w:lang w:val="ro-RO"/>
        </w:rPr>
      </w:pPr>
      <w:r w:rsidRPr="0094460E">
        <w:rPr>
          <w:rFonts w:ascii="Times New Roman" w:hAnsi="Times New Roman" w:cs="Times New Roman"/>
          <w:lang w:val="ro-RO"/>
        </w:rPr>
        <w:t xml:space="preserve">In cazul in care solicitantul nu </w:t>
      </w:r>
      <w:r w:rsidRPr="00B80025">
        <w:rPr>
          <w:rFonts w:ascii="Times New Roman" w:hAnsi="Times New Roman" w:cs="Times New Roman"/>
          <w:lang w:val="ro-RO"/>
        </w:rPr>
        <w:t>completeaza documentatia in termenul de 5 zile lucratoare, titularul de licenta va analiza si va solutiona cererea pe baza documentelor detinute.</w:t>
      </w:r>
    </w:p>
    <w:p w14:paraId="48158B74" w14:textId="1A865005" w:rsidR="00B80025" w:rsidRPr="00B80025" w:rsidRDefault="00B80025" w:rsidP="00B80025">
      <w:pPr>
        <w:spacing w:after="200" w:line="280" w:lineRule="exact"/>
        <w:jc w:val="both"/>
        <w:rPr>
          <w:rFonts w:ascii="Times New Roman" w:hAnsi="Times New Roman" w:cs="Times New Roman"/>
          <w:lang w:val="ro-RO"/>
        </w:rPr>
      </w:pPr>
      <w:r w:rsidRPr="00B80025">
        <w:rPr>
          <w:rFonts w:ascii="Times New Roman" w:hAnsi="Times New Roman" w:cs="Times New Roman"/>
          <w:lang w:val="ro-RO"/>
        </w:rPr>
        <w:lastRenderedPageBreak/>
        <w:t>In termen de 20 de zile lucratoare de la data depunerii cererii initiale se desfasoara sedinta comunca, organizata prin grija titularului de licenta, in vederea solutionarii neintelegerilor.</w:t>
      </w:r>
    </w:p>
    <w:p w14:paraId="2DB89726" w14:textId="18874F1D" w:rsidR="00B80025" w:rsidRPr="00B80025" w:rsidRDefault="00B80025" w:rsidP="00B80025">
      <w:pPr>
        <w:spacing w:after="200" w:line="280" w:lineRule="exact"/>
        <w:jc w:val="both"/>
        <w:rPr>
          <w:rFonts w:ascii="Times New Roman" w:hAnsi="Times New Roman" w:cs="Times New Roman"/>
          <w:lang w:val="ro-RO"/>
        </w:rPr>
      </w:pPr>
      <w:r w:rsidRPr="00B80025">
        <w:rPr>
          <w:rFonts w:ascii="Times New Roman" w:hAnsi="Times New Roman" w:cs="Times New Roman"/>
          <w:lang w:val="ro-RO"/>
        </w:rPr>
        <w:t>În situaţia în care părţile implicate soluţionează neînţelegerile se va întocmi o minută în acest sens, urmând ca în termen de maximum 5 zile lucrătoare de la data întocmirii acesteia să se încheie contractul în cauză.</w:t>
      </w:r>
    </w:p>
    <w:p w14:paraId="19F2CDED" w14:textId="2B3A9B9F" w:rsidR="00B80025" w:rsidRPr="00B80025" w:rsidRDefault="00B80025" w:rsidP="00B80025">
      <w:pPr>
        <w:spacing w:after="200" w:line="280" w:lineRule="exact"/>
        <w:jc w:val="both"/>
        <w:rPr>
          <w:rFonts w:ascii="Times New Roman" w:hAnsi="Times New Roman" w:cs="Times New Roman"/>
          <w:lang w:val="ro-RO"/>
        </w:rPr>
      </w:pPr>
      <w:r w:rsidRPr="00B80025">
        <w:rPr>
          <w:rFonts w:ascii="Times New Roman" w:hAnsi="Times New Roman" w:cs="Times New Roman"/>
          <w:lang w:val="ro-RO"/>
        </w:rPr>
        <w:t>În cazul în care solicitantul nu se prezintă la şedinţa comună, titularul de licenţă va analiza şi va soluţiona cererea în baza documentelor depuse iniţial şi completate, după caz.</w:t>
      </w:r>
    </w:p>
    <w:p w14:paraId="0270E753" w14:textId="6144A4B0" w:rsidR="00B80025" w:rsidRPr="00B80025" w:rsidRDefault="00B80025" w:rsidP="00B80025">
      <w:pPr>
        <w:spacing w:after="200" w:line="280" w:lineRule="exact"/>
        <w:jc w:val="both"/>
        <w:rPr>
          <w:rFonts w:ascii="Times New Roman" w:hAnsi="Times New Roman" w:cs="Times New Roman"/>
          <w:lang w:val="ro-RO"/>
        </w:rPr>
      </w:pPr>
      <w:r w:rsidRPr="00B80025">
        <w:rPr>
          <w:rFonts w:ascii="Times New Roman" w:hAnsi="Times New Roman" w:cs="Times New Roman"/>
          <w:lang w:val="ro-RO"/>
        </w:rPr>
        <w:t>În situaţia în care documentul încheiat cu ocazia şedinţei comune nu este însuşit sau este însuşit parţial de către una sau ambele părţi implicate, se consideră că neînţelegerile nu au fost soluţionate. În acest caz, părţile vor încheia un proces-verbal iar titularul de licenţă va transmite Autorităţii competente, în termen de 30 de zile lucrătoare de la înregistrarea cererii iniţiale a solicitantului, câte un exemplar al cererii şi al documentaţiei aferente, în vederea soluţionării neînţelegerilor precontractuale şi totodată solicitantului, spre informare.</w:t>
      </w:r>
    </w:p>
    <w:p w14:paraId="216EE24F" w14:textId="147D8A0E" w:rsidR="00B80025" w:rsidRPr="00B80025" w:rsidRDefault="00B80025" w:rsidP="00B80025">
      <w:pPr>
        <w:spacing w:after="200" w:line="280" w:lineRule="exact"/>
        <w:jc w:val="both"/>
        <w:rPr>
          <w:rFonts w:ascii="Times New Roman" w:hAnsi="Times New Roman" w:cs="Times New Roman"/>
          <w:lang w:val="ro-RO"/>
        </w:rPr>
      </w:pPr>
      <w:r w:rsidRPr="00B80025">
        <w:rPr>
          <w:rFonts w:ascii="Times New Roman" w:hAnsi="Times New Roman" w:cs="Times New Roman"/>
          <w:lang w:val="ro-RO"/>
        </w:rPr>
        <w:t>Toate comunicările dintre părţi se realizează prin oricare dintre următoarele modalităţi: e-mail, prin fax sau prin scrisoare cu confirmare de primire la adresele desemnate de fiecare dintre părţi.</w:t>
      </w:r>
    </w:p>
    <w:p w14:paraId="2F25FB13" w14:textId="2F7A722D" w:rsidR="00B80025" w:rsidRPr="00B80025" w:rsidRDefault="00B80025" w:rsidP="00B80025">
      <w:pPr>
        <w:pStyle w:val="ListParagraph"/>
        <w:numPr>
          <w:ilvl w:val="0"/>
          <w:numId w:val="5"/>
        </w:numPr>
        <w:spacing w:after="200" w:line="280" w:lineRule="exact"/>
        <w:jc w:val="both"/>
        <w:rPr>
          <w:rFonts w:ascii="Times New Roman" w:hAnsi="Times New Roman" w:cs="Times New Roman"/>
          <w:lang w:val="ro-RO"/>
        </w:rPr>
      </w:pPr>
      <w:r w:rsidRPr="00B80025">
        <w:rPr>
          <w:rFonts w:ascii="Times New Roman" w:hAnsi="Times New Roman" w:cs="Times New Roman"/>
          <w:lang w:val="ro-RO"/>
        </w:rPr>
        <w:t>Solutionarea la nivelul Autoritatii competente</w:t>
      </w:r>
    </w:p>
    <w:p w14:paraId="077AF142" w14:textId="17314976" w:rsidR="00B80025" w:rsidRPr="00B80025" w:rsidRDefault="00B80025" w:rsidP="00B80025">
      <w:pPr>
        <w:spacing w:after="200" w:line="280" w:lineRule="exact"/>
        <w:jc w:val="both"/>
        <w:rPr>
          <w:rFonts w:ascii="Times New Roman" w:hAnsi="Times New Roman" w:cs="Times New Roman"/>
          <w:lang w:val="ro-RO"/>
        </w:rPr>
      </w:pPr>
      <w:r w:rsidRPr="00B80025">
        <w:rPr>
          <w:rFonts w:ascii="Times New Roman" w:hAnsi="Times New Roman" w:cs="Times New Roman"/>
          <w:lang w:val="ro-RO"/>
        </w:rPr>
        <w:t>Soluţionarea neînţelegerilor la nivelul Autorităţii competente se realizează prin decizie, în termen de 30 de zile lucrătoare de la data înregistrării cererii, cu posibilitatea de prelungire cu încă 30 de zile lucrătoare, cu înştiinţarea părţilor cu privire la această prelungire. Cu acordul părţilor, termenul de soluţionare a cererii de 60 de zile lucrătoare poate fi prelungit cu încă 30 de zile lucrătoare.</w:t>
      </w:r>
    </w:p>
    <w:p w14:paraId="58DC034A" w14:textId="11631CC0" w:rsidR="00B80025" w:rsidRPr="00B80025" w:rsidRDefault="00B80025" w:rsidP="00B80025">
      <w:pPr>
        <w:spacing w:after="200" w:line="280" w:lineRule="exact"/>
        <w:jc w:val="both"/>
        <w:rPr>
          <w:rFonts w:ascii="Times New Roman" w:hAnsi="Times New Roman" w:cs="Times New Roman"/>
          <w:lang w:val="ro-RO"/>
        </w:rPr>
      </w:pPr>
      <w:r w:rsidRPr="00B80025">
        <w:rPr>
          <w:rFonts w:ascii="Times New Roman" w:hAnsi="Times New Roman" w:cs="Times New Roman"/>
          <w:lang w:val="ro-RO"/>
        </w:rPr>
        <w:t>Procedura de soluţionare a neînţelegerilor se consideră declanşată odată cu înregistrarea la Autoritatea competentă a cererii transmise de titularul de licenţă, împreună cu documentaţia anexată acesteia.</w:t>
      </w:r>
    </w:p>
    <w:p w14:paraId="7258223C" w14:textId="2252BAE2" w:rsidR="00B80025" w:rsidRPr="00B80025" w:rsidRDefault="00B80025" w:rsidP="00B80025">
      <w:pPr>
        <w:spacing w:after="200" w:line="280" w:lineRule="exact"/>
        <w:jc w:val="both"/>
        <w:rPr>
          <w:rFonts w:ascii="Times New Roman" w:hAnsi="Times New Roman" w:cs="Times New Roman"/>
          <w:lang w:val="ro-RO"/>
        </w:rPr>
      </w:pPr>
      <w:r w:rsidRPr="00B80025">
        <w:rPr>
          <w:rFonts w:ascii="Times New Roman" w:hAnsi="Times New Roman" w:cs="Times New Roman"/>
          <w:lang w:val="ro-RO"/>
        </w:rPr>
        <w:t>Termenul pentru înregistrarea cererii la ANRE este de maximum 60 de zile lucrătoare de la momentul intrării în posesia propunerii de contract transmise de titularul de licenţă. Orice cerere transmisă cu nerespectarea termenului menţionat se respinge ca fiind tardivă.</w:t>
      </w:r>
    </w:p>
    <w:p w14:paraId="688B3ECF" w14:textId="77777777" w:rsidR="00B80025" w:rsidRPr="00B80025" w:rsidRDefault="00B80025" w:rsidP="00B80025">
      <w:pPr>
        <w:spacing w:after="200" w:line="280" w:lineRule="exact"/>
        <w:jc w:val="both"/>
        <w:rPr>
          <w:rFonts w:ascii="Times New Roman" w:hAnsi="Times New Roman" w:cs="Times New Roman"/>
          <w:lang w:val="ro-RO"/>
        </w:rPr>
      </w:pPr>
      <w:r w:rsidRPr="00B80025">
        <w:rPr>
          <w:rFonts w:ascii="Times New Roman" w:hAnsi="Times New Roman" w:cs="Times New Roman"/>
          <w:lang w:val="ro-RO"/>
        </w:rPr>
        <w:t>Documentele ce însoţesc cererea de declanşare a procedurii de soluţionare la nivelul Autorităţii competente trebuie să cuprindă, fără a se limita la acestea:</w:t>
      </w:r>
    </w:p>
    <w:p w14:paraId="40F57AD8" w14:textId="77777777" w:rsidR="00B80025" w:rsidRPr="00B80025" w:rsidRDefault="00B80025" w:rsidP="00B80025">
      <w:pPr>
        <w:spacing w:after="200" w:line="280" w:lineRule="exact"/>
        <w:jc w:val="both"/>
        <w:rPr>
          <w:rFonts w:ascii="Times New Roman" w:hAnsi="Times New Roman" w:cs="Times New Roman"/>
          <w:lang w:val="ro-RO"/>
        </w:rPr>
      </w:pPr>
      <w:bookmarkStart w:id="1" w:name="do|caIII|si3|ar8|al5|lia"/>
      <w:bookmarkEnd w:id="1"/>
      <w:r w:rsidRPr="00B80025">
        <w:rPr>
          <w:rFonts w:ascii="Times New Roman" w:hAnsi="Times New Roman" w:cs="Times New Roman"/>
          <w:lang w:val="ro-RO"/>
        </w:rPr>
        <w:t>a)copia propunerii de contract/act adiţional la încheierea căruia au apărut neînţelegeri;</w:t>
      </w:r>
    </w:p>
    <w:p w14:paraId="24767CAC" w14:textId="77777777" w:rsidR="00B80025" w:rsidRPr="00B80025" w:rsidRDefault="00B80025" w:rsidP="00B80025">
      <w:pPr>
        <w:spacing w:after="200" w:line="280" w:lineRule="exact"/>
        <w:jc w:val="both"/>
        <w:rPr>
          <w:rFonts w:ascii="Times New Roman" w:hAnsi="Times New Roman" w:cs="Times New Roman"/>
          <w:lang w:val="ro-RO"/>
        </w:rPr>
      </w:pPr>
      <w:bookmarkStart w:id="2" w:name="do|caIII|si3|ar8|al5|lib"/>
      <w:bookmarkEnd w:id="2"/>
      <w:r w:rsidRPr="00B80025">
        <w:rPr>
          <w:rFonts w:ascii="Times New Roman" w:hAnsi="Times New Roman" w:cs="Times New Roman"/>
          <w:lang w:val="ro-RO"/>
        </w:rPr>
        <w:t>b)procesul-verbal întocmit conform anexei nr. 2, în care se precizează punctele nesoluţionate la nivelul titularului de licenţă, poziţia părţilor şi documentele pe care părţile îşi întemeiază susţinerile;</w:t>
      </w:r>
    </w:p>
    <w:p w14:paraId="7099A1E8" w14:textId="77777777" w:rsidR="00B80025" w:rsidRPr="00B80025" w:rsidRDefault="00B80025" w:rsidP="00B80025">
      <w:pPr>
        <w:spacing w:after="200" w:line="280" w:lineRule="exact"/>
        <w:jc w:val="both"/>
        <w:rPr>
          <w:rFonts w:ascii="Times New Roman" w:hAnsi="Times New Roman" w:cs="Times New Roman"/>
          <w:lang w:val="ro-RO"/>
        </w:rPr>
      </w:pPr>
      <w:bookmarkStart w:id="3" w:name="do|caIII|si3|ar8|al5|lic"/>
      <w:bookmarkEnd w:id="3"/>
      <w:r w:rsidRPr="00B80025">
        <w:rPr>
          <w:rFonts w:ascii="Times New Roman" w:hAnsi="Times New Roman" w:cs="Times New Roman"/>
          <w:lang w:val="ro-RO"/>
        </w:rPr>
        <w:t>c)corespondenţa dintre părţi privind contractul/actul adiţional în discuţie;</w:t>
      </w:r>
    </w:p>
    <w:p w14:paraId="50E52FCD" w14:textId="77777777" w:rsidR="00B80025" w:rsidRPr="00B80025" w:rsidRDefault="00B80025" w:rsidP="00B80025">
      <w:pPr>
        <w:spacing w:after="200" w:line="280" w:lineRule="exact"/>
        <w:jc w:val="both"/>
        <w:rPr>
          <w:rFonts w:ascii="Times New Roman" w:hAnsi="Times New Roman" w:cs="Times New Roman"/>
          <w:lang w:val="ro-RO"/>
        </w:rPr>
      </w:pPr>
      <w:bookmarkStart w:id="4" w:name="do|caIII|si3|ar8|al5|lid"/>
      <w:bookmarkEnd w:id="4"/>
      <w:r w:rsidRPr="00B80025">
        <w:rPr>
          <w:rFonts w:ascii="Times New Roman" w:hAnsi="Times New Roman" w:cs="Times New Roman"/>
          <w:lang w:val="ro-RO"/>
        </w:rPr>
        <w:t>d)decizii ale organelor jurisdicţionale, în măsura în care acestea există;</w:t>
      </w:r>
    </w:p>
    <w:p w14:paraId="0367A252" w14:textId="77777777" w:rsidR="00B80025" w:rsidRPr="00B80025" w:rsidRDefault="00B80025" w:rsidP="00B80025">
      <w:pPr>
        <w:spacing w:after="200" w:line="280" w:lineRule="exact"/>
        <w:jc w:val="both"/>
        <w:rPr>
          <w:rFonts w:ascii="Times New Roman" w:hAnsi="Times New Roman" w:cs="Times New Roman"/>
          <w:lang w:val="ro-RO"/>
        </w:rPr>
      </w:pPr>
      <w:bookmarkStart w:id="5" w:name="do|caIII|si3|ar8|al5|lie"/>
      <w:bookmarkEnd w:id="5"/>
      <w:r w:rsidRPr="00B80025">
        <w:rPr>
          <w:rFonts w:ascii="Times New Roman" w:hAnsi="Times New Roman" w:cs="Times New Roman"/>
          <w:lang w:val="ro-RO"/>
        </w:rPr>
        <w:t>e)indicarea temeiului legal în baza căruia îşi fundamentează pretenţiile;</w:t>
      </w:r>
    </w:p>
    <w:p w14:paraId="39CAC4E8" w14:textId="77777777" w:rsidR="00B80025" w:rsidRPr="00B80025" w:rsidRDefault="00B80025" w:rsidP="00B80025">
      <w:pPr>
        <w:spacing w:after="200" w:line="280" w:lineRule="exact"/>
        <w:jc w:val="both"/>
        <w:rPr>
          <w:rFonts w:ascii="Times New Roman" w:hAnsi="Times New Roman" w:cs="Times New Roman"/>
          <w:lang w:val="ro-RO"/>
        </w:rPr>
      </w:pPr>
      <w:bookmarkStart w:id="6" w:name="do|caIII|si3|ar8|al5|lif"/>
      <w:bookmarkEnd w:id="6"/>
      <w:r w:rsidRPr="00B80025">
        <w:rPr>
          <w:rFonts w:ascii="Times New Roman" w:hAnsi="Times New Roman" w:cs="Times New Roman"/>
          <w:lang w:val="ro-RO"/>
        </w:rPr>
        <w:t>f)alte documente cuprinzând informaţii tehnice sau de altă natură, necesare soluţionării neînţelegerii.</w:t>
      </w:r>
    </w:p>
    <w:p w14:paraId="5AD82E5E" w14:textId="019D7D7A" w:rsidR="00B80025" w:rsidRPr="00B80025" w:rsidRDefault="00B80025" w:rsidP="00B80025">
      <w:pPr>
        <w:spacing w:after="200" w:line="280" w:lineRule="exact"/>
        <w:jc w:val="both"/>
        <w:rPr>
          <w:rFonts w:ascii="Times New Roman" w:hAnsi="Times New Roman" w:cs="Times New Roman"/>
          <w:lang w:val="ro-RO"/>
        </w:rPr>
      </w:pPr>
      <w:r>
        <w:rPr>
          <w:rFonts w:ascii="Times New Roman" w:hAnsi="Times New Roman" w:cs="Times New Roman"/>
          <w:lang w:val="ro-RO"/>
        </w:rPr>
        <w:t xml:space="preserve">Neintelegerile aparute </w:t>
      </w:r>
      <w:r w:rsidR="0094460E">
        <w:rPr>
          <w:rFonts w:ascii="Times New Roman" w:hAnsi="Times New Roman" w:cs="Times New Roman"/>
          <w:lang w:val="ro-RO"/>
        </w:rPr>
        <w:t>intre participantii la piata de energie electrica si gaze naturale</w:t>
      </w:r>
    </w:p>
    <w:p w14:paraId="2A4C4213" w14:textId="0C93EF7C" w:rsidR="002F6691" w:rsidRDefault="002F6691" w:rsidP="002F6691">
      <w:pPr>
        <w:spacing w:after="200" w:line="280" w:lineRule="exact"/>
        <w:jc w:val="both"/>
        <w:rPr>
          <w:rFonts w:ascii="Times New Roman" w:hAnsi="Times New Roman" w:cs="Times New Roman"/>
          <w:lang w:val="ro-RO"/>
        </w:rPr>
      </w:pPr>
      <w:r w:rsidRPr="00C4379B">
        <w:rPr>
          <w:rFonts w:ascii="Times New Roman" w:hAnsi="Times New Roman" w:cs="Times New Roman"/>
          <w:lang w:val="ro-RO"/>
        </w:rPr>
        <w:lastRenderedPageBreak/>
        <w:t>Neintelegerile aparute in derularea contractului de furnizare energie electrica pot fi solutionate pe cale</w:t>
      </w:r>
      <w:r>
        <w:rPr>
          <w:rFonts w:ascii="Times New Roman" w:hAnsi="Times New Roman" w:cs="Times New Roman"/>
          <w:lang w:val="ro-RO"/>
        </w:rPr>
        <w:t xml:space="preserve"> </w:t>
      </w:r>
      <w:r w:rsidRPr="00C4379B">
        <w:rPr>
          <w:rFonts w:ascii="Times New Roman" w:hAnsi="Times New Roman" w:cs="Times New Roman"/>
          <w:lang w:val="ro-RO"/>
        </w:rPr>
        <w:t>amiabila sau, in cazul nesolutionarii partile se pot adresa ANRE sau instantei competente, conform</w:t>
      </w:r>
      <w:r>
        <w:rPr>
          <w:rFonts w:ascii="Times New Roman" w:hAnsi="Times New Roman" w:cs="Times New Roman"/>
          <w:lang w:val="ro-RO"/>
        </w:rPr>
        <w:t xml:space="preserve"> </w:t>
      </w:r>
      <w:r w:rsidRPr="00C4379B">
        <w:rPr>
          <w:rFonts w:ascii="Times New Roman" w:hAnsi="Times New Roman" w:cs="Times New Roman"/>
          <w:lang w:val="ro-RO"/>
        </w:rPr>
        <w:t>prevederilor Ordinului ANRE 61/2013</w:t>
      </w:r>
      <w:r>
        <w:rPr>
          <w:rFonts w:ascii="Times New Roman" w:hAnsi="Times New Roman" w:cs="Times New Roman"/>
          <w:lang w:val="ro-RO"/>
        </w:rPr>
        <w:t xml:space="preserve">, pentru aprobarea Regulamentului privind organizarea si functionarea comisiei pentru solutionarea disputelor pe piata angro si cu amanuntul aparute intre participantii la piata de energie electrica si gaze naturale, cu modificarile si completarile ulterioare. </w:t>
      </w:r>
    </w:p>
    <w:p w14:paraId="59099587" w14:textId="649E373A" w:rsidR="0094460E" w:rsidRDefault="0094460E" w:rsidP="002F6691">
      <w:pPr>
        <w:spacing w:after="200" w:line="280" w:lineRule="exact"/>
        <w:jc w:val="both"/>
        <w:rPr>
          <w:rFonts w:ascii="Times New Roman" w:hAnsi="Times New Roman" w:cs="Times New Roman"/>
          <w:lang w:val="ro-RO"/>
        </w:rPr>
      </w:pPr>
      <w:r>
        <w:rPr>
          <w:rFonts w:ascii="Times New Roman" w:hAnsi="Times New Roman" w:cs="Times New Roman"/>
          <w:lang w:val="ro-RO"/>
        </w:rPr>
        <w:t>Solutionarea disputelor presupune parcurgerea urmatoarelor etape:</w:t>
      </w:r>
    </w:p>
    <w:p w14:paraId="24B99E7D" w14:textId="2D66BC00" w:rsidR="0094460E" w:rsidRDefault="0094460E" w:rsidP="0094460E">
      <w:pPr>
        <w:pStyle w:val="ListParagraph"/>
        <w:numPr>
          <w:ilvl w:val="0"/>
          <w:numId w:val="6"/>
        </w:numPr>
        <w:spacing w:after="200" w:line="280" w:lineRule="exact"/>
        <w:jc w:val="both"/>
        <w:rPr>
          <w:rFonts w:ascii="Times New Roman" w:hAnsi="Times New Roman" w:cs="Times New Roman"/>
          <w:lang w:val="ro-RO"/>
        </w:rPr>
      </w:pPr>
      <w:r>
        <w:rPr>
          <w:rFonts w:ascii="Times New Roman" w:hAnsi="Times New Roman" w:cs="Times New Roman"/>
          <w:lang w:val="ro-RO"/>
        </w:rPr>
        <w:t>Concilierea la nivel participantilor la piata de energie electrica si gaze naturale;</w:t>
      </w:r>
    </w:p>
    <w:p w14:paraId="59472264" w14:textId="12D0B2A4" w:rsidR="0094460E" w:rsidRDefault="0094460E" w:rsidP="0094460E">
      <w:pPr>
        <w:pStyle w:val="ListParagraph"/>
        <w:numPr>
          <w:ilvl w:val="0"/>
          <w:numId w:val="6"/>
        </w:numPr>
        <w:spacing w:after="200" w:line="280" w:lineRule="exact"/>
        <w:jc w:val="both"/>
        <w:rPr>
          <w:rFonts w:ascii="Times New Roman" w:hAnsi="Times New Roman" w:cs="Times New Roman"/>
          <w:lang w:val="ro-RO"/>
        </w:rPr>
      </w:pPr>
      <w:r>
        <w:rPr>
          <w:rFonts w:ascii="Times New Roman" w:hAnsi="Times New Roman" w:cs="Times New Roman"/>
          <w:lang w:val="ro-RO"/>
        </w:rPr>
        <w:t>Solutionarea la nivelul Autoritatii competente.</w:t>
      </w:r>
    </w:p>
    <w:p w14:paraId="6B61EF41" w14:textId="2832B32D" w:rsidR="0094460E" w:rsidRPr="003B6D50" w:rsidRDefault="0094460E" w:rsidP="0094460E">
      <w:pPr>
        <w:spacing w:after="200" w:line="280" w:lineRule="exact"/>
        <w:jc w:val="both"/>
        <w:rPr>
          <w:rFonts w:ascii="Times New Roman" w:hAnsi="Times New Roman" w:cs="Times New Roman"/>
          <w:lang w:val="ro-RO"/>
        </w:rPr>
      </w:pPr>
      <w:r w:rsidRPr="003B6D50">
        <w:rPr>
          <w:rFonts w:ascii="Times New Roman" w:hAnsi="Times New Roman" w:cs="Times New Roman"/>
          <w:lang w:val="ro-RO"/>
        </w:rPr>
        <w:t>Limba oficială utilizată pe parcursul desfăşurării acestei proceduri este limba română, iar documentele redactate într-o limbă străină vor fi însoţite de traducerea legalizată; în caz contrar, acestea nu vor fi luate în considerare.</w:t>
      </w:r>
    </w:p>
    <w:p w14:paraId="3C107E85" w14:textId="1B85C912" w:rsidR="0094460E" w:rsidRDefault="0094460E" w:rsidP="0094460E">
      <w:pPr>
        <w:pStyle w:val="ListParagraph"/>
        <w:numPr>
          <w:ilvl w:val="0"/>
          <w:numId w:val="7"/>
        </w:numPr>
        <w:spacing w:after="200" w:line="280" w:lineRule="exact"/>
        <w:jc w:val="both"/>
        <w:rPr>
          <w:rFonts w:ascii="Times New Roman" w:hAnsi="Times New Roman" w:cs="Times New Roman"/>
          <w:lang w:val="ro-RO"/>
        </w:rPr>
      </w:pPr>
      <w:r>
        <w:rPr>
          <w:rFonts w:ascii="Times New Roman" w:hAnsi="Times New Roman" w:cs="Times New Roman"/>
          <w:lang w:val="ro-RO"/>
        </w:rPr>
        <w:t>Concilierea la nivelul participantilor</w:t>
      </w:r>
    </w:p>
    <w:p w14:paraId="767F7367" w14:textId="258122A2" w:rsidR="0094460E" w:rsidRPr="0094460E" w:rsidRDefault="0094460E" w:rsidP="0094460E">
      <w:pPr>
        <w:spacing w:after="200" w:line="280" w:lineRule="exact"/>
        <w:jc w:val="both"/>
        <w:rPr>
          <w:rFonts w:ascii="Times New Roman" w:hAnsi="Times New Roman" w:cs="Times New Roman"/>
          <w:lang w:val="ro-RO"/>
        </w:rPr>
      </w:pPr>
      <w:r w:rsidRPr="0094460E">
        <w:rPr>
          <w:rFonts w:ascii="Times New Roman" w:hAnsi="Times New Roman" w:cs="Times New Roman"/>
          <w:lang w:val="ro-RO"/>
        </w:rPr>
        <w:t>Părţile aflate în dispută au obligaţia parcurgerii procedurii concilierii, prealabil declanşării procedurii la nivelul ANRE. În acest sens, una dintre părţi lansează invitaţia la conciliere, în termen de 15 zile de la apariţia disputei. Invitaţia la conciliere se transmite prin scrisoare cu confirmare de primire sau prin fax, dacă este posibil.</w:t>
      </w:r>
    </w:p>
    <w:p w14:paraId="661A5CF1" w14:textId="3AE4B9A5" w:rsidR="0094460E" w:rsidRPr="0094460E" w:rsidRDefault="0094460E" w:rsidP="0094460E">
      <w:pPr>
        <w:spacing w:after="200" w:line="280" w:lineRule="exact"/>
        <w:jc w:val="both"/>
        <w:rPr>
          <w:rFonts w:ascii="Times New Roman" w:hAnsi="Times New Roman" w:cs="Times New Roman"/>
          <w:lang w:val="ro-RO"/>
        </w:rPr>
      </w:pPr>
      <w:r w:rsidRPr="0094460E">
        <w:rPr>
          <w:rFonts w:ascii="Times New Roman" w:hAnsi="Times New Roman" w:cs="Times New Roman"/>
          <w:lang w:val="ro-RO"/>
        </w:rPr>
        <w:t>În termen de cel mult 7 zile de la înregistrarea invitaţiei la conciliere, însoţită de motivaţia aferentă, partea invitată la conciliere are obligaţia de a transmite în scris punctul său de vedere, însoţit de toate documentele pe care îşi întemeiază susţinerea.</w:t>
      </w:r>
    </w:p>
    <w:p w14:paraId="73B2C63B" w14:textId="34954D5D" w:rsidR="0094460E" w:rsidRPr="0094460E" w:rsidRDefault="0094460E" w:rsidP="0094460E">
      <w:pPr>
        <w:spacing w:after="200" w:line="280" w:lineRule="exact"/>
        <w:jc w:val="both"/>
        <w:rPr>
          <w:rFonts w:ascii="Times New Roman" w:hAnsi="Times New Roman" w:cs="Times New Roman"/>
          <w:lang w:val="ro-RO"/>
        </w:rPr>
      </w:pPr>
      <w:r w:rsidRPr="0094460E">
        <w:rPr>
          <w:rFonts w:ascii="Times New Roman" w:hAnsi="Times New Roman" w:cs="Times New Roman"/>
          <w:lang w:val="ro-RO"/>
        </w:rPr>
        <w:t>Documentele depuse în copie vor fi certificate pe fiecare pagină "conform cu originalul" şi vor conţine data, numele în clar al celui care face certificarea, semnătura acestuia şi ştampila unităţii respective, după caz.</w:t>
      </w:r>
    </w:p>
    <w:p w14:paraId="5EC5A70D" w14:textId="42F754F6" w:rsidR="0094460E" w:rsidRPr="0094460E" w:rsidRDefault="0094460E" w:rsidP="0094460E">
      <w:pPr>
        <w:spacing w:after="200" w:line="280" w:lineRule="exact"/>
        <w:jc w:val="both"/>
        <w:rPr>
          <w:rFonts w:ascii="Times New Roman" w:hAnsi="Times New Roman" w:cs="Times New Roman"/>
          <w:lang w:val="ro-RO"/>
        </w:rPr>
      </w:pPr>
      <w:r w:rsidRPr="0094460E">
        <w:rPr>
          <w:rFonts w:ascii="Times New Roman" w:hAnsi="Times New Roman" w:cs="Times New Roman"/>
          <w:lang w:val="ro-RO"/>
        </w:rPr>
        <w:t>În termen de 15 de zile de la data transmiterii invitaţiei la conciliere, se desfăşoară şedinţa comună, organizată prin grija solicitantului, în vederea soluţionării disputei.</w:t>
      </w:r>
    </w:p>
    <w:p w14:paraId="36AA3FFC" w14:textId="77777777" w:rsidR="0094460E" w:rsidRPr="0094460E" w:rsidRDefault="0094460E" w:rsidP="0094460E">
      <w:pPr>
        <w:spacing w:after="200" w:line="280" w:lineRule="exact"/>
        <w:jc w:val="both"/>
        <w:rPr>
          <w:rFonts w:ascii="Times New Roman" w:hAnsi="Times New Roman" w:cs="Times New Roman"/>
          <w:lang w:val="ro-RO"/>
        </w:rPr>
      </w:pPr>
      <w:r w:rsidRPr="0094460E">
        <w:rPr>
          <w:rFonts w:ascii="Times New Roman" w:hAnsi="Times New Roman" w:cs="Times New Roman"/>
          <w:lang w:val="ro-RO"/>
        </w:rPr>
        <w:t>În situaţia în care părţile implicate soluţionează disputa, se va întocmi în termen de 5 zile de la data concilierii o notă de conciliere în acest sens, care să consfinţească înţelegerea între părţi.</w:t>
      </w:r>
    </w:p>
    <w:p w14:paraId="3C656616" w14:textId="5AF4FB09" w:rsidR="0094460E" w:rsidRPr="0094460E" w:rsidRDefault="0094460E" w:rsidP="0094460E">
      <w:pPr>
        <w:spacing w:after="200" w:line="280" w:lineRule="exact"/>
        <w:jc w:val="both"/>
        <w:rPr>
          <w:rFonts w:ascii="Times New Roman" w:hAnsi="Times New Roman" w:cs="Times New Roman"/>
          <w:lang w:val="ro-RO"/>
        </w:rPr>
      </w:pPr>
      <w:bookmarkStart w:id="7" w:name="do|caIII|si2|ar7|al6"/>
      <w:bookmarkEnd w:id="7"/>
      <w:r w:rsidRPr="0094460E">
        <w:rPr>
          <w:rFonts w:ascii="Times New Roman" w:hAnsi="Times New Roman" w:cs="Times New Roman"/>
          <w:lang w:val="ro-RO"/>
        </w:rPr>
        <w:t>În cazul în care partea invitată la conciliere nu se prezintă la şedinţa comună, solicitantul va încheia un proces-verbal în care se va consemna acest fapt şi se va adresa ANRE în termen de 30 de zile de la data transmiterii invitaţiei la conciliere, cu o cerere.</w:t>
      </w:r>
    </w:p>
    <w:p w14:paraId="190A3508" w14:textId="7FE585E8" w:rsidR="0094460E" w:rsidRPr="0094460E" w:rsidRDefault="0094460E" w:rsidP="0094460E">
      <w:pPr>
        <w:spacing w:after="200" w:line="280" w:lineRule="exact"/>
        <w:jc w:val="both"/>
        <w:rPr>
          <w:rFonts w:ascii="Times New Roman" w:hAnsi="Times New Roman" w:cs="Times New Roman"/>
          <w:lang w:val="ro-RO"/>
        </w:rPr>
      </w:pPr>
      <w:bookmarkStart w:id="8" w:name="do|caIII|si2|ar7|al7"/>
      <w:bookmarkEnd w:id="8"/>
      <w:r w:rsidRPr="0094460E">
        <w:rPr>
          <w:rFonts w:ascii="Times New Roman" w:hAnsi="Times New Roman" w:cs="Times New Roman"/>
          <w:lang w:val="ro-RO"/>
        </w:rPr>
        <w:t>În situaţia în care nota de conciliere încheiată cu ocazia şedinţei comune, întocmită conform anexei nr. 3, nu este însuşită sau este însuşită parţial de către una dintre părţile implicate, se consideră că disputa nu a fost soluţionată la acest nivel şi, în termen de 30 de zile de la data transmiterii invitaţiei la conciliere, prin grija solicitantului, documentaţia se transmite la ANRE, însoţită de o cerere.</w:t>
      </w:r>
    </w:p>
    <w:p w14:paraId="234F0633" w14:textId="405E1ADF" w:rsidR="0094460E" w:rsidRPr="0094460E" w:rsidRDefault="0094460E" w:rsidP="0094460E">
      <w:pPr>
        <w:pStyle w:val="ListParagraph"/>
        <w:numPr>
          <w:ilvl w:val="0"/>
          <w:numId w:val="7"/>
        </w:numPr>
        <w:spacing w:after="200" w:line="280" w:lineRule="exact"/>
        <w:jc w:val="both"/>
        <w:rPr>
          <w:rFonts w:ascii="Times New Roman" w:hAnsi="Times New Roman" w:cs="Times New Roman"/>
          <w:lang w:val="ro-RO"/>
        </w:rPr>
      </w:pPr>
      <w:r w:rsidRPr="0094460E">
        <w:rPr>
          <w:rFonts w:ascii="Times New Roman" w:hAnsi="Times New Roman" w:cs="Times New Roman"/>
          <w:lang w:val="ro-RO"/>
        </w:rPr>
        <w:t>Solutionarea la nivelul ANRE</w:t>
      </w:r>
    </w:p>
    <w:p w14:paraId="76877494" w14:textId="750973A7" w:rsidR="0094460E" w:rsidRDefault="0094460E" w:rsidP="0094460E">
      <w:pPr>
        <w:spacing w:after="0" w:line="240" w:lineRule="auto"/>
        <w:jc w:val="both"/>
        <w:rPr>
          <w:rFonts w:ascii="Times New Roman" w:eastAsia="Times New Roman" w:hAnsi="Times New Roman" w:cs="Times New Roman"/>
          <w:lang w:val="ro-RO"/>
        </w:rPr>
      </w:pPr>
      <w:r w:rsidRPr="0094460E">
        <w:rPr>
          <w:rFonts w:ascii="Times New Roman" w:eastAsia="Times New Roman" w:hAnsi="Times New Roman" w:cs="Times New Roman"/>
          <w:lang w:val="ro-RO"/>
        </w:rPr>
        <w:t>Procedura de soluţionare a disputei se consideră declanşată odată cu înregistrarea, la Autoritatea competentă, a cererii transmise de solicitant, împreună cu documentaţia anexată acesteia. Solicitantul va înştiinţa partea/părţile despre acest demers, în termen de 3 zile de la data transmiterii cererii de soluţionare a disputelor.</w:t>
      </w:r>
    </w:p>
    <w:p w14:paraId="06A6D25F" w14:textId="77777777" w:rsidR="00AC59E8" w:rsidRPr="0094460E" w:rsidRDefault="00AC59E8" w:rsidP="0094460E">
      <w:pPr>
        <w:spacing w:after="0" w:line="240" w:lineRule="auto"/>
        <w:jc w:val="both"/>
        <w:rPr>
          <w:rFonts w:ascii="Times New Roman" w:eastAsia="Times New Roman" w:hAnsi="Times New Roman" w:cs="Times New Roman"/>
          <w:lang w:val="ro-RO"/>
        </w:rPr>
      </w:pPr>
    </w:p>
    <w:p w14:paraId="45905245" w14:textId="3A6667DE" w:rsidR="0094460E" w:rsidRPr="0094460E" w:rsidRDefault="0094460E" w:rsidP="0094460E">
      <w:pPr>
        <w:spacing w:after="0" w:line="240" w:lineRule="auto"/>
        <w:jc w:val="both"/>
        <w:rPr>
          <w:rFonts w:ascii="Times New Roman" w:eastAsia="Times New Roman" w:hAnsi="Times New Roman" w:cs="Times New Roman"/>
          <w:lang w:val="ro-RO"/>
        </w:rPr>
      </w:pPr>
      <w:bookmarkStart w:id="9" w:name="do|caIII|si3|ar8|al2"/>
      <w:bookmarkEnd w:id="9"/>
      <w:r w:rsidRPr="0094460E">
        <w:rPr>
          <w:rFonts w:ascii="Times New Roman" w:eastAsia="Times New Roman" w:hAnsi="Times New Roman" w:cs="Times New Roman"/>
          <w:lang w:val="ro-RO"/>
        </w:rPr>
        <w:t>Documentele ce însoţesc cererea de declanşare a procedurii de soluţionare a disputei la nivelul Autorităţii competente trebuie să cuprindă, cel puţin:</w:t>
      </w:r>
    </w:p>
    <w:p w14:paraId="4CB0E853" w14:textId="77777777" w:rsidR="0094460E" w:rsidRPr="0094460E" w:rsidRDefault="0094460E" w:rsidP="0094460E">
      <w:pPr>
        <w:spacing w:after="0" w:line="240" w:lineRule="auto"/>
        <w:jc w:val="both"/>
        <w:rPr>
          <w:rFonts w:ascii="Times New Roman" w:eastAsia="Times New Roman" w:hAnsi="Times New Roman" w:cs="Times New Roman"/>
          <w:lang w:val="ro-RO"/>
        </w:rPr>
      </w:pPr>
      <w:bookmarkStart w:id="10" w:name="do|caIII|si3|ar8|al2|lia"/>
      <w:bookmarkEnd w:id="10"/>
      <w:r w:rsidRPr="0094460E">
        <w:rPr>
          <w:rFonts w:ascii="Times New Roman" w:eastAsia="Times New Roman" w:hAnsi="Times New Roman" w:cs="Times New Roman"/>
          <w:lang w:val="ro-RO"/>
        </w:rPr>
        <w:t>a)copia notei de conciliere/procesului-verbal încheiate/încheiat în condiţiile art. 7 alin. (5) şi (6);</w:t>
      </w:r>
    </w:p>
    <w:p w14:paraId="39CD8807" w14:textId="77777777" w:rsidR="0094460E" w:rsidRPr="0094460E" w:rsidRDefault="0094460E" w:rsidP="0094460E">
      <w:pPr>
        <w:spacing w:after="0" w:line="240" w:lineRule="auto"/>
        <w:jc w:val="both"/>
        <w:rPr>
          <w:rFonts w:ascii="Times New Roman" w:eastAsia="Times New Roman" w:hAnsi="Times New Roman" w:cs="Times New Roman"/>
          <w:lang w:val="ro-RO"/>
        </w:rPr>
      </w:pPr>
      <w:bookmarkStart w:id="11" w:name="do|caIII|si3|ar8|al2|lib"/>
      <w:bookmarkEnd w:id="11"/>
      <w:r w:rsidRPr="0094460E">
        <w:rPr>
          <w:rFonts w:ascii="Times New Roman" w:eastAsia="Times New Roman" w:hAnsi="Times New Roman" w:cs="Times New Roman"/>
          <w:lang w:val="ro-RO"/>
        </w:rPr>
        <w:t>b)copia contractului în derularea căruia au apărut disputele;</w:t>
      </w:r>
    </w:p>
    <w:p w14:paraId="1CE84026" w14:textId="77777777" w:rsidR="0094460E" w:rsidRPr="0094460E" w:rsidRDefault="0094460E" w:rsidP="0094460E">
      <w:pPr>
        <w:spacing w:after="0" w:line="240" w:lineRule="auto"/>
        <w:jc w:val="both"/>
        <w:rPr>
          <w:rFonts w:ascii="Times New Roman" w:eastAsia="Times New Roman" w:hAnsi="Times New Roman" w:cs="Times New Roman"/>
          <w:lang w:val="ro-RO"/>
        </w:rPr>
      </w:pPr>
      <w:bookmarkStart w:id="12" w:name="do|caIII|si3|ar8|al2|lic"/>
      <w:bookmarkEnd w:id="12"/>
      <w:r w:rsidRPr="0094460E">
        <w:rPr>
          <w:rFonts w:ascii="Times New Roman" w:eastAsia="Times New Roman" w:hAnsi="Times New Roman" w:cs="Times New Roman"/>
          <w:lang w:val="ro-RO"/>
        </w:rPr>
        <w:t>c)corespondenţa dintre părţi privind contractul în discuţie;</w:t>
      </w:r>
    </w:p>
    <w:p w14:paraId="14F1AFD9" w14:textId="77777777" w:rsidR="0094460E" w:rsidRPr="0094460E" w:rsidRDefault="0094460E" w:rsidP="0094460E">
      <w:pPr>
        <w:spacing w:after="0" w:line="240" w:lineRule="auto"/>
        <w:jc w:val="both"/>
        <w:rPr>
          <w:rFonts w:ascii="Times New Roman" w:eastAsia="Times New Roman" w:hAnsi="Times New Roman" w:cs="Times New Roman"/>
          <w:lang w:val="ro-RO"/>
        </w:rPr>
      </w:pPr>
      <w:bookmarkStart w:id="13" w:name="do|caIII|si3|ar8|al2|lid"/>
      <w:bookmarkEnd w:id="13"/>
      <w:r w:rsidRPr="0094460E">
        <w:rPr>
          <w:rFonts w:ascii="Times New Roman" w:eastAsia="Times New Roman" w:hAnsi="Times New Roman" w:cs="Times New Roman"/>
          <w:lang w:val="ro-RO"/>
        </w:rPr>
        <w:t>d)decizii ale organelor statului, în măsura în care acestea există;</w:t>
      </w:r>
    </w:p>
    <w:p w14:paraId="16F3DA99" w14:textId="77777777" w:rsidR="0094460E" w:rsidRPr="0094460E" w:rsidRDefault="0094460E" w:rsidP="0094460E">
      <w:pPr>
        <w:spacing w:after="0" w:line="240" w:lineRule="auto"/>
        <w:jc w:val="both"/>
        <w:rPr>
          <w:rFonts w:ascii="Times New Roman" w:eastAsia="Times New Roman" w:hAnsi="Times New Roman" w:cs="Times New Roman"/>
          <w:lang w:val="ro-RO"/>
        </w:rPr>
      </w:pPr>
      <w:bookmarkStart w:id="14" w:name="do|caIII|si3|ar8|al2|lie"/>
      <w:bookmarkEnd w:id="14"/>
      <w:r w:rsidRPr="0094460E">
        <w:rPr>
          <w:rFonts w:ascii="Times New Roman" w:eastAsia="Times New Roman" w:hAnsi="Times New Roman" w:cs="Times New Roman"/>
          <w:lang w:val="ro-RO"/>
        </w:rPr>
        <w:t>e)indicarea temeiului legal în baza căruia îşi fundamentează pretenţiile;</w:t>
      </w:r>
    </w:p>
    <w:p w14:paraId="2415CCFE" w14:textId="77777777" w:rsidR="0094460E" w:rsidRPr="0094460E" w:rsidRDefault="0094460E" w:rsidP="0094460E">
      <w:pPr>
        <w:spacing w:after="0" w:line="240" w:lineRule="auto"/>
        <w:jc w:val="both"/>
        <w:rPr>
          <w:rFonts w:ascii="Times New Roman" w:eastAsia="Times New Roman" w:hAnsi="Times New Roman" w:cs="Times New Roman"/>
          <w:lang w:val="ro-RO"/>
        </w:rPr>
      </w:pPr>
      <w:bookmarkStart w:id="15" w:name="do|caIII|si3|ar8|al2|lif"/>
      <w:bookmarkEnd w:id="15"/>
      <w:r w:rsidRPr="0094460E">
        <w:rPr>
          <w:rFonts w:ascii="Times New Roman" w:eastAsia="Times New Roman" w:hAnsi="Times New Roman" w:cs="Times New Roman"/>
          <w:lang w:val="ro-RO"/>
        </w:rPr>
        <w:t>f)alte documente cuprinzând informaţii tehnice sau de altă natură, necesare soluţionării disputei.</w:t>
      </w:r>
    </w:p>
    <w:p w14:paraId="7365E298" w14:textId="48E12E00" w:rsidR="0094460E" w:rsidRDefault="0094460E" w:rsidP="0094460E">
      <w:pPr>
        <w:spacing w:after="0" w:line="240" w:lineRule="auto"/>
        <w:jc w:val="both"/>
        <w:rPr>
          <w:rFonts w:ascii="Times New Roman" w:eastAsia="Times New Roman" w:hAnsi="Times New Roman" w:cs="Times New Roman"/>
          <w:lang w:val="ro-RO"/>
        </w:rPr>
      </w:pPr>
      <w:bookmarkStart w:id="16" w:name="do|caIII|si3|ar8|al3"/>
      <w:bookmarkEnd w:id="16"/>
      <w:r w:rsidRPr="0094460E">
        <w:rPr>
          <w:rFonts w:ascii="Times New Roman" w:eastAsia="Times New Roman" w:hAnsi="Times New Roman" w:cs="Times New Roman"/>
          <w:lang w:val="ro-RO"/>
        </w:rPr>
        <w:t>Certificarea copiilor documentelor prevăzute la alin. (2) se realizează în atâtea exemplare câte părţi sunt, şi unul pentru Autoritatea competentă. Aceasta va conţine precizarea "conform cu originalul", data, numele în clar al celui care face certificarea, semnătura acestuia şi ştampila unităţii respective, după caz.</w:t>
      </w:r>
    </w:p>
    <w:p w14:paraId="01AE8547" w14:textId="77777777" w:rsidR="00AC59E8" w:rsidRPr="0094460E" w:rsidRDefault="00AC59E8" w:rsidP="0094460E">
      <w:pPr>
        <w:spacing w:after="0" w:line="240" w:lineRule="auto"/>
        <w:jc w:val="both"/>
        <w:rPr>
          <w:rFonts w:ascii="Times New Roman" w:eastAsia="Times New Roman" w:hAnsi="Times New Roman" w:cs="Times New Roman"/>
          <w:lang w:val="ro-RO"/>
        </w:rPr>
      </w:pPr>
    </w:p>
    <w:p w14:paraId="26B2D582" w14:textId="47746A84" w:rsidR="0094460E" w:rsidRPr="0094460E" w:rsidRDefault="0094460E" w:rsidP="0094460E">
      <w:pPr>
        <w:spacing w:after="0" w:line="240" w:lineRule="auto"/>
        <w:jc w:val="both"/>
        <w:rPr>
          <w:rFonts w:ascii="Times New Roman" w:eastAsia="Times New Roman" w:hAnsi="Times New Roman" w:cs="Times New Roman"/>
          <w:lang w:val="ro-RO"/>
        </w:rPr>
      </w:pPr>
      <w:bookmarkStart w:id="17" w:name="do|caIII|si3|ar8|al4"/>
      <w:bookmarkEnd w:id="17"/>
      <w:r w:rsidRPr="0094460E">
        <w:rPr>
          <w:rFonts w:ascii="Times New Roman" w:eastAsia="Times New Roman" w:hAnsi="Times New Roman" w:cs="Times New Roman"/>
          <w:lang w:val="ro-RO"/>
        </w:rPr>
        <w:t>Cererile de soluţionare a disputelor formulate de participanţii la piaţa de energie electrică vor fi soluţionate de către comisia prevăzută la art. 10 alin. (2), iar cererile de soluţionare a disputelor formulate de participanţii la piaţa de gaze naturale vor fi soluţionate de Comisia prevăzută la art. 10 alin. (3), în termen de maximum 60 de zile de la data depunerii solicitării la autoritatea competentă, în măsura în care nu fac sau nu au făcut obiectul unor acţiuni în justiţie.</w:t>
      </w:r>
    </w:p>
    <w:p w14:paraId="7539BE1E" w14:textId="77777777" w:rsidR="0094460E" w:rsidRPr="0094460E" w:rsidRDefault="0094460E" w:rsidP="0094460E">
      <w:pPr>
        <w:spacing w:after="200" w:line="280" w:lineRule="exact"/>
        <w:jc w:val="both"/>
        <w:rPr>
          <w:rFonts w:ascii="Times New Roman" w:hAnsi="Times New Roman" w:cs="Times New Roman"/>
          <w:lang w:val="ro-RO"/>
        </w:rPr>
      </w:pPr>
    </w:p>
    <w:p w14:paraId="25834985" w14:textId="77777777" w:rsidR="0094460E" w:rsidRPr="0094460E" w:rsidRDefault="0094460E" w:rsidP="0094460E">
      <w:pPr>
        <w:spacing w:after="200" w:line="280" w:lineRule="exact"/>
        <w:jc w:val="both"/>
        <w:rPr>
          <w:rFonts w:ascii="Times New Roman" w:hAnsi="Times New Roman" w:cs="Times New Roman"/>
          <w:lang w:val="ro-RO"/>
        </w:rPr>
      </w:pPr>
    </w:p>
    <w:p w14:paraId="4A8F97FC" w14:textId="655C9A95" w:rsidR="002F6691" w:rsidRPr="0094460E" w:rsidRDefault="002F6691" w:rsidP="002F6691">
      <w:pPr>
        <w:spacing w:after="200" w:line="280" w:lineRule="exact"/>
        <w:jc w:val="both"/>
        <w:rPr>
          <w:rFonts w:ascii="Times New Roman" w:hAnsi="Times New Roman" w:cs="Times New Roman"/>
          <w:lang w:val="ro-RO"/>
        </w:rPr>
      </w:pPr>
    </w:p>
    <w:p w14:paraId="6A1AC859" w14:textId="77777777" w:rsidR="008169CB" w:rsidRPr="003B6D50" w:rsidRDefault="008169CB">
      <w:pPr>
        <w:rPr>
          <w:lang w:val="ro-RO"/>
        </w:rPr>
      </w:pPr>
    </w:p>
    <w:sectPr w:rsidR="008169CB" w:rsidRPr="003B6D50">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ACCFF9" w16cid:durableId="22F38B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17FD4" w14:textId="77777777" w:rsidR="001F0963" w:rsidRDefault="001F0963" w:rsidP="00A80A19">
      <w:pPr>
        <w:spacing w:after="0" w:line="240" w:lineRule="auto"/>
      </w:pPr>
      <w:r>
        <w:separator/>
      </w:r>
    </w:p>
  </w:endnote>
  <w:endnote w:type="continuationSeparator" w:id="0">
    <w:p w14:paraId="2A0A949C" w14:textId="77777777" w:rsidR="001F0963" w:rsidRDefault="001F0963" w:rsidP="00A8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538958"/>
      <w:docPartObj>
        <w:docPartGallery w:val="Page Numbers (Bottom of Page)"/>
        <w:docPartUnique/>
      </w:docPartObj>
    </w:sdtPr>
    <w:sdtEndPr>
      <w:rPr>
        <w:noProof/>
      </w:rPr>
    </w:sdtEndPr>
    <w:sdtContent>
      <w:p w14:paraId="163FB63D" w14:textId="67A998E9" w:rsidR="00A80A19" w:rsidRDefault="00A80A19">
        <w:pPr>
          <w:pStyle w:val="Footer"/>
          <w:jc w:val="center"/>
        </w:pPr>
        <w:r>
          <w:fldChar w:fldCharType="begin"/>
        </w:r>
        <w:r>
          <w:instrText xml:space="preserve"> PAGE   \* MERGEFORMAT </w:instrText>
        </w:r>
        <w:r>
          <w:fldChar w:fldCharType="separate"/>
        </w:r>
        <w:r w:rsidR="003B6D50">
          <w:rPr>
            <w:noProof/>
          </w:rPr>
          <w:t>2</w:t>
        </w:r>
        <w:r>
          <w:rPr>
            <w:noProof/>
          </w:rPr>
          <w:fldChar w:fldCharType="end"/>
        </w:r>
      </w:p>
    </w:sdtContent>
  </w:sdt>
  <w:p w14:paraId="0D4DE151" w14:textId="77777777" w:rsidR="00A80A19" w:rsidRDefault="00A80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56B6E" w14:textId="77777777" w:rsidR="001F0963" w:rsidRDefault="001F0963" w:rsidP="00A80A19">
      <w:pPr>
        <w:spacing w:after="0" w:line="240" w:lineRule="auto"/>
      </w:pPr>
      <w:r>
        <w:separator/>
      </w:r>
    </w:p>
  </w:footnote>
  <w:footnote w:type="continuationSeparator" w:id="0">
    <w:p w14:paraId="65979FDC" w14:textId="77777777" w:rsidR="001F0963" w:rsidRDefault="001F0963" w:rsidP="00A80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6DD"/>
    <w:multiLevelType w:val="hybridMultilevel"/>
    <w:tmpl w:val="8D1CE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53F29"/>
    <w:multiLevelType w:val="hybridMultilevel"/>
    <w:tmpl w:val="509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734FF"/>
    <w:multiLevelType w:val="hybridMultilevel"/>
    <w:tmpl w:val="B66E46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1C5F61"/>
    <w:multiLevelType w:val="hybridMultilevel"/>
    <w:tmpl w:val="72EEA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B2284"/>
    <w:multiLevelType w:val="hybridMultilevel"/>
    <w:tmpl w:val="0A4094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E2EB4"/>
    <w:multiLevelType w:val="hybridMultilevel"/>
    <w:tmpl w:val="55806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92EDC"/>
    <w:multiLevelType w:val="hybridMultilevel"/>
    <w:tmpl w:val="578E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31"/>
    <w:rsid w:val="00010D56"/>
    <w:rsid w:val="0008476E"/>
    <w:rsid w:val="000B7B26"/>
    <w:rsid w:val="00115583"/>
    <w:rsid w:val="0016079B"/>
    <w:rsid w:val="001F0963"/>
    <w:rsid w:val="00247E2C"/>
    <w:rsid w:val="00262D25"/>
    <w:rsid w:val="002F6691"/>
    <w:rsid w:val="003B6D50"/>
    <w:rsid w:val="00471896"/>
    <w:rsid w:val="004C1C7B"/>
    <w:rsid w:val="005543AC"/>
    <w:rsid w:val="00724B69"/>
    <w:rsid w:val="00752FED"/>
    <w:rsid w:val="007D0C9D"/>
    <w:rsid w:val="008169CB"/>
    <w:rsid w:val="00917D58"/>
    <w:rsid w:val="0094460E"/>
    <w:rsid w:val="00955931"/>
    <w:rsid w:val="00A80A19"/>
    <w:rsid w:val="00AC59E8"/>
    <w:rsid w:val="00B80025"/>
    <w:rsid w:val="00C0016D"/>
    <w:rsid w:val="00D86386"/>
    <w:rsid w:val="00E25A45"/>
    <w:rsid w:val="00E35CFE"/>
    <w:rsid w:val="00E64BF5"/>
    <w:rsid w:val="00F668D7"/>
    <w:rsid w:val="00FD5248"/>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1AAD"/>
  <w15:chartTrackingRefBased/>
  <w15:docId w15:val="{8A3E7FEF-188D-4D0E-BE0F-229D009D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691"/>
    <w:rPr>
      <w:rFonts w:ascii="Segoe UI" w:hAnsi="Segoe UI" w:cs="Segoe UI"/>
      <w:sz w:val="18"/>
      <w:szCs w:val="18"/>
    </w:rPr>
  </w:style>
  <w:style w:type="paragraph" w:styleId="ListParagraph">
    <w:name w:val="List Paragraph"/>
    <w:basedOn w:val="Normal"/>
    <w:uiPriority w:val="34"/>
    <w:qFormat/>
    <w:rsid w:val="00E25A45"/>
    <w:pPr>
      <w:ind w:left="720"/>
      <w:contextualSpacing/>
    </w:pPr>
  </w:style>
  <w:style w:type="table" w:styleId="TableGrid">
    <w:name w:val="Table Grid"/>
    <w:basedOn w:val="TableNormal"/>
    <w:uiPriority w:val="39"/>
    <w:rsid w:val="0011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A19"/>
  </w:style>
  <w:style w:type="paragraph" w:styleId="Footer">
    <w:name w:val="footer"/>
    <w:basedOn w:val="Normal"/>
    <w:link w:val="FooterChar"/>
    <w:uiPriority w:val="99"/>
    <w:unhideWhenUsed/>
    <w:rsid w:val="00A80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A19"/>
  </w:style>
  <w:style w:type="character" w:styleId="CommentReference">
    <w:name w:val="annotation reference"/>
    <w:basedOn w:val="DefaultParagraphFont"/>
    <w:uiPriority w:val="99"/>
    <w:semiHidden/>
    <w:unhideWhenUsed/>
    <w:rsid w:val="00E35CFE"/>
    <w:rPr>
      <w:sz w:val="16"/>
      <w:szCs w:val="16"/>
    </w:rPr>
  </w:style>
  <w:style w:type="paragraph" w:styleId="CommentText">
    <w:name w:val="annotation text"/>
    <w:basedOn w:val="Normal"/>
    <w:link w:val="CommentTextChar"/>
    <w:uiPriority w:val="99"/>
    <w:semiHidden/>
    <w:unhideWhenUsed/>
    <w:rsid w:val="00E35CFE"/>
    <w:pPr>
      <w:spacing w:line="240" w:lineRule="auto"/>
    </w:pPr>
    <w:rPr>
      <w:sz w:val="20"/>
      <w:szCs w:val="20"/>
    </w:rPr>
  </w:style>
  <w:style w:type="character" w:customStyle="1" w:styleId="CommentTextChar">
    <w:name w:val="Comment Text Char"/>
    <w:basedOn w:val="DefaultParagraphFont"/>
    <w:link w:val="CommentText"/>
    <w:uiPriority w:val="99"/>
    <w:semiHidden/>
    <w:rsid w:val="00E35CFE"/>
    <w:rPr>
      <w:sz w:val="20"/>
      <w:szCs w:val="20"/>
    </w:rPr>
  </w:style>
  <w:style w:type="paragraph" w:styleId="CommentSubject">
    <w:name w:val="annotation subject"/>
    <w:basedOn w:val="CommentText"/>
    <w:next w:val="CommentText"/>
    <w:link w:val="CommentSubjectChar"/>
    <w:uiPriority w:val="99"/>
    <w:semiHidden/>
    <w:unhideWhenUsed/>
    <w:rsid w:val="00E35CFE"/>
    <w:rPr>
      <w:b/>
      <w:bCs/>
    </w:rPr>
  </w:style>
  <w:style w:type="character" w:customStyle="1" w:styleId="CommentSubjectChar">
    <w:name w:val="Comment Subject Char"/>
    <w:basedOn w:val="CommentTextChar"/>
    <w:link w:val="CommentSubject"/>
    <w:uiPriority w:val="99"/>
    <w:semiHidden/>
    <w:rsid w:val="00E35CFE"/>
    <w:rPr>
      <w:b/>
      <w:bCs/>
      <w:sz w:val="20"/>
      <w:szCs w:val="20"/>
    </w:rPr>
  </w:style>
  <w:style w:type="character" w:customStyle="1" w:styleId="tal">
    <w:name w:val="tal"/>
    <w:basedOn w:val="DefaultParagraphFont"/>
    <w:rsid w:val="0094460E"/>
  </w:style>
  <w:style w:type="character" w:customStyle="1" w:styleId="al">
    <w:name w:val="al"/>
    <w:basedOn w:val="DefaultParagraphFont"/>
    <w:rsid w:val="0094460E"/>
  </w:style>
  <w:style w:type="character" w:customStyle="1" w:styleId="li">
    <w:name w:val="li"/>
    <w:basedOn w:val="DefaultParagraphFont"/>
    <w:rsid w:val="0094460E"/>
  </w:style>
  <w:style w:type="character" w:customStyle="1" w:styleId="tli">
    <w:name w:val="tli"/>
    <w:basedOn w:val="DefaultParagraphFont"/>
    <w:rsid w:val="00944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066229">
      <w:bodyDiv w:val="1"/>
      <w:marLeft w:val="0"/>
      <w:marRight w:val="0"/>
      <w:marTop w:val="0"/>
      <w:marBottom w:val="0"/>
      <w:divBdr>
        <w:top w:val="none" w:sz="0" w:space="0" w:color="auto"/>
        <w:left w:val="none" w:sz="0" w:space="0" w:color="auto"/>
        <w:bottom w:val="none" w:sz="0" w:space="0" w:color="auto"/>
        <w:right w:val="none" w:sz="0" w:space="0" w:color="auto"/>
      </w:divBdr>
      <w:divsChild>
        <w:div w:id="2059938311">
          <w:marLeft w:val="0"/>
          <w:marRight w:val="0"/>
          <w:marTop w:val="0"/>
          <w:marBottom w:val="0"/>
          <w:divBdr>
            <w:top w:val="none" w:sz="0" w:space="0" w:color="auto"/>
            <w:left w:val="none" w:sz="0" w:space="0" w:color="auto"/>
            <w:bottom w:val="none" w:sz="0" w:space="0" w:color="auto"/>
            <w:right w:val="none" w:sz="0" w:space="0" w:color="auto"/>
          </w:divBdr>
        </w:div>
        <w:div w:id="325330275">
          <w:marLeft w:val="0"/>
          <w:marRight w:val="0"/>
          <w:marTop w:val="0"/>
          <w:marBottom w:val="0"/>
          <w:divBdr>
            <w:top w:val="none" w:sz="0" w:space="0" w:color="auto"/>
            <w:left w:val="none" w:sz="0" w:space="0" w:color="auto"/>
            <w:bottom w:val="none" w:sz="0" w:space="0" w:color="auto"/>
            <w:right w:val="none" w:sz="0" w:space="0" w:color="auto"/>
          </w:divBdr>
          <w:divsChild>
            <w:div w:id="1895385956">
              <w:marLeft w:val="0"/>
              <w:marRight w:val="0"/>
              <w:marTop w:val="0"/>
              <w:marBottom w:val="0"/>
              <w:divBdr>
                <w:top w:val="none" w:sz="0" w:space="0" w:color="auto"/>
                <w:left w:val="none" w:sz="0" w:space="0" w:color="auto"/>
                <w:bottom w:val="none" w:sz="0" w:space="0" w:color="auto"/>
                <w:right w:val="none" w:sz="0" w:space="0" w:color="auto"/>
              </w:divBdr>
            </w:div>
            <w:div w:id="1805273293">
              <w:marLeft w:val="0"/>
              <w:marRight w:val="0"/>
              <w:marTop w:val="0"/>
              <w:marBottom w:val="0"/>
              <w:divBdr>
                <w:top w:val="none" w:sz="0" w:space="0" w:color="auto"/>
                <w:left w:val="none" w:sz="0" w:space="0" w:color="auto"/>
                <w:bottom w:val="none" w:sz="0" w:space="0" w:color="auto"/>
                <w:right w:val="none" w:sz="0" w:space="0" w:color="auto"/>
              </w:divBdr>
            </w:div>
            <w:div w:id="1837190014">
              <w:marLeft w:val="0"/>
              <w:marRight w:val="0"/>
              <w:marTop w:val="0"/>
              <w:marBottom w:val="0"/>
              <w:divBdr>
                <w:top w:val="none" w:sz="0" w:space="0" w:color="auto"/>
                <w:left w:val="none" w:sz="0" w:space="0" w:color="auto"/>
                <w:bottom w:val="none" w:sz="0" w:space="0" w:color="auto"/>
                <w:right w:val="none" w:sz="0" w:space="0" w:color="auto"/>
              </w:divBdr>
            </w:div>
            <w:div w:id="820007131">
              <w:marLeft w:val="0"/>
              <w:marRight w:val="0"/>
              <w:marTop w:val="0"/>
              <w:marBottom w:val="0"/>
              <w:divBdr>
                <w:top w:val="none" w:sz="0" w:space="0" w:color="auto"/>
                <w:left w:val="none" w:sz="0" w:space="0" w:color="auto"/>
                <w:bottom w:val="none" w:sz="0" w:space="0" w:color="auto"/>
                <w:right w:val="none" w:sz="0" w:space="0" w:color="auto"/>
              </w:divBdr>
            </w:div>
            <w:div w:id="83961741">
              <w:marLeft w:val="0"/>
              <w:marRight w:val="0"/>
              <w:marTop w:val="0"/>
              <w:marBottom w:val="0"/>
              <w:divBdr>
                <w:top w:val="none" w:sz="0" w:space="0" w:color="auto"/>
                <w:left w:val="none" w:sz="0" w:space="0" w:color="auto"/>
                <w:bottom w:val="none" w:sz="0" w:space="0" w:color="auto"/>
                <w:right w:val="none" w:sz="0" w:space="0" w:color="auto"/>
              </w:divBdr>
            </w:div>
            <w:div w:id="18921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7810">
      <w:bodyDiv w:val="1"/>
      <w:marLeft w:val="0"/>
      <w:marRight w:val="0"/>
      <w:marTop w:val="0"/>
      <w:marBottom w:val="0"/>
      <w:divBdr>
        <w:top w:val="none" w:sz="0" w:space="0" w:color="auto"/>
        <w:left w:val="none" w:sz="0" w:space="0" w:color="auto"/>
        <w:bottom w:val="none" w:sz="0" w:space="0" w:color="auto"/>
        <w:right w:val="none" w:sz="0" w:space="0" w:color="auto"/>
      </w:divBdr>
      <w:divsChild>
        <w:div w:id="1453095018">
          <w:marLeft w:val="0"/>
          <w:marRight w:val="0"/>
          <w:marTop w:val="0"/>
          <w:marBottom w:val="0"/>
          <w:divBdr>
            <w:top w:val="none" w:sz="0" w:space="0" w:color="auto"/>
            <w:left w:val="none" w:sz="0" w:space="0" w:color="auto"/>
            <w:bottom w:val="none" w:sz="0" w:space="0" w:color="auto"/>
            <w:right w:val="none" w:sz="0" w:space="0" w:color="auto"/>
          </w:divBdr>
        </w:div>
        <w:div w:id="782649539">
          <w:marLeft w:val="0"/>
          <w:marRight w:val="0"/>
          <w:marTop w:val="0"/>
          <w:marBottom w:val="0"/>
          <w:divBdr>
            <w:top w:val="none" w:sz="0" w:space="0" w:color="auto"/>
            <w:left w:val="none" w:sz="0" w:space="0" w:color="auto"/>
            <w:bottom w:val="none" w:sz="0" w:space="0" w:color="auto"/>
            <w:right w:val="none" w:sz="0" w:space="0" w:color="auto"/>
          </w:divBdr>
        </w:div>
        <w:div w:id="86924170">
          <w:marLeft w:val="0"/>
          <w:marRight w:val="0"/>
          <w:marTop w:val="0"/>
          <w:marBottom w:val="0"/>
          <w:divBdr>
            <w:top w:val="none" w:sz="0" w:space="0" w:color="auto"/>
            <w:left w:val="none" w:sz="0" w:space="0" w:color="auto"/>
            <w:bottom w:val="none" w:sz="0" w:space="0" w:color="auto"/>
            <w:right w:val="none" w:sz="0" w:space="0" w:color="auto"/>
          </w:divBdr>
        </w:div>
      </w:divsChild>
    </w:div>
    <w:div w:id="2006930404">
      <w:bodyDiv w:val="1"/>
      <w:marLeft w:val="0"/>
      <w:marRight w:val="0"/>
      <w:marTop w:val="0"/>
      <w:marBottom w:val="0"/>
      <w:divBdr>
        <w:top w:val="none" w:sz="0" w:space="0" w:color="auto"/>
        <w:left w:val="none" w:sz="0" w:space="0" w:color="auto"/>
        <w:bottom w:val="none" w:sz="0" w:space="0" w:color="auto"/>
        <w:right w:val="none" w:sz="0" w:space="0" w:color="auto"/>
      </w:divBdr>
      <w:divsChild>
        <w:div w:id="2016684284">
          <w:marLeft w:val="0"/>
          <w:marRight w:val="0"/>
          <w:marTop w:val="0"/>
          <w:marBottom w:val="0"/>
          <w:divBdr>
            <w:top w:val="none" w:sz="0" w:space="0" w:color="auto"/>
            <w:left w:val="none" w:sz="0" w:space="0" w:color="auto"/>
            <w:bottom w:val="none" w:sz="0" w:space="0" w:color="auto"/>
            <w:right w:val="none" w:sz="0" w:space="0" w:color="auto"/>
          </w:divBdr>
        </w:div>
        <w:div w:id="1312172286">
          <w:marLeft w:val="0"/>
          <w:marRight w:val="0"/>
          <w:marTop w:val="0"/>
          <w:marBottom w:val="0"/>
          <w:divBdr>
            <w:top w:val="none" w:sz="0" w:space="0" w:color="auto"/>
            <w:left w:val="none" w:sz="0" w:space="0" w:color="auto"/>
            <w:bottom w:val="none" w:sz="0" w:space="0" w:color="auto"/>
            <w:right w:val="none" w:sz="0" w:space="0" w:color="auto"/>
          </w:divBdr>
        </w:div>
        <w:div w:id="1699962098">
          <w:marLeft w:val="0"/>
          <w:marRight w:val="0"/>
          <w:marTop w:val="0"/>
          <w:marBottom w:val="0"/>
          <w:divBdr>
            <w:top w:val="none" w:sz="0" w:space="0" w:color="auto"/>
            <w:left w:val="none" w:sz="0" w:space="0" w:color="auto"/>
            <w:bottom w:val="none" w:sz="0" w:space="0" w:color="auto"/>
            <w:right w:val="none" w:sz="0" w:space="0" w:color="auto"/>
          </w:divBdr>
          <w:divsChild>
            <w:div w:id="569771280">
              <w:marLeft w:val="0"/>
              <w:marRight w:val="0"/>
              <w:marTop w:val="0"/>
              <w:marBottom w:val="0"/>
              <w:divBdr>
                <w:top w:val="none" w:sz="0" w:space="0" w:color="auto"/>
                <w:left w:val="none" w:sz="0" w:space="0" w:color="auto"/>
                <w:bottom w:val="none" w:sz="0" w:space="0" w:color="auto"/>
                <w:right w:val="none" w:sz="0" w:space="0" w:color="auto"/>
              </w:divBdr>
            </w:div>
            <w:div w:id="1185630960">
              <w:marLeft w:val="0"/>
              <w:marRight w:val="0"/>
              <w:marTop w:val="0"/>
              <w:marBottom w:val="0"/>
              <w:divBdr>
                <w:top w:val="none" w:sz="0" w:space="0" w:color="auto"/>
                <w:left w:val="none" w:sz="0" w:space="0" w:color="auto"/>
                <w:bottom w:val="none" w:sz="0" w:space="0" w:color="auto"/>
                <w:right w:val="none" w:sz="0" w:space="0" w:color="auto"/>
              </w:divBdr>
            </w:div>
            <w:div w:id="2140761531">
              <w:marLeft w:val="0"/>
              <w:marRight w:val="0"/>
              <w:marTop w:val="0"/>
              <w:marBottom w:val="0"/>
              <w:divBdr>
                <w:top w:val="none" w:sz="0" w:space="0" w:color="auto"/>
                <w:left w:val="none" w:sz="0" w:space="0" w:color="auto"/>
                <w:bottom w:val="none" w:sz="0" w:space="0" w:color="auto"/>
                <w:right w:val="none" w:sz="0" w:space="0" w:color="auto"/>
              </w:divBdr>
            </w:div>
            <w:div w:id="1419860799">
              <w:marLeft w:val="0"/>
              <w:marRight w:val="0"/>
              <w:marTop w:val="0"/>
              <w:marBottom w:val="0"/>
              <w:divBdr>
                <w:top w:val="none" w:sz="0" w:space="0" w:color="auto"/>
                <w:left w:val="none" w:sz="0" w:space="0" w:color="auto"/>
                <w:bottom w:val="none" w:sz="0" w:space="0" w:color="auto"/>
                <w:right w:val="none" w:sz="0" w:space="0" w:color="auto"/>
              </w:divBdr>
            </w:div>
            <w:div w:id="678777516">
              <w:marLeft w:val="0"/>
              <w:marRight w:val="0"/>
              <w:marTop w:val="0"/>
              <w:marBottom w:val="0"/>
              <w:divBdr>
                <w:top w:val="none" w:sz="0" w:space="0" w:color="auto"/>
                <w:left w:val="none" w:sz="0" w:space="0" w:color="auto"/>
                <w:bottom w:val="none" w:sz="0" w:space="0" w:color="auto"/>
                <w:right w:val="none" w:sz="0" w:space="0" w:color="auto"/>
              </w:divBdr>
            </w:div>
            <w:div w:id="928661841">
              <w:marLeft w:val="0"/>
              <w:marRight w:val="0"/>
              <w:marTop w:val="0"/>
              <w:marBottom w:val="0"/>
              <w:divBdr>
                <w:top w:val="none" w:sz="0" w:space="0" w:color="auto"/>
                <w:left w:val="none" w:sz="0" w:space="0" w:color="auto"/>
                <w:bottom w:val="none" w:sz="0" w:space="0" w:color="auto"/>
                <w:right w:val="none" w:sz="0" w:space="0" w:color="auto"/>
              </w:divBdr>
            </w:div>
          </w:divsChild>
        </w:div>
        <w:div w:id="1599096679">
          <w:marLeft w:val="0"/>
          <w:marRight w:val="0"/>
          <w:marTop w:val="0"/>
          <w:marBottom w:val="0"/>
          <w:divBdr>
            <w:top w:val="none" w:sz="0" w:space="0" w:color="auto"/>
            <w:left w:val="none" w:sz="0" w:space="0" w:color="auto"/>
            <w:bottom w:val="none" w:sz="0" w:space="0" w:color="auto"/>
            <w:right w:val="none" w:sz="0" w:space="0" w:color="auto"/>
          </w:divBdr>
        </w:div>
        <w:div w:id="1617714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3D8A0264B9F4A965843CA2EE0A2E6" ma:contentTypeVersion="12" ma:contentTypeDescription="Creați un document nou." ma:contentTypeScope="" ma:versionID="ddf03242c440db9646201518ff55ead5">
  <xsd:schema xmlns:xsd="http://www.w3.org/2001/XMLSchema" xmlns:xs="http://www.w3.org/2001/XMLSchema" xmlns:p="http://schemas.microsoft.com/office/2006/metadata/properties" xmlns:ns2="b745a1f5-b2d6-410e-b56d-56e0a5b3ab69" xmlns:ns3="3be83dd7-0a57-4112-a5f0-526fd65e72ed" targetNamespace="http://schemas.microsoft.com/office/2006/metadata/properties" ma:root="true" ma:fieldsID="38ec8d43d1515e196b36bc5b767b4307" ns2:_="" ns3:_="">
    <xsd:import namespace="b745a1f5-b2d6-410e-b56d-56e0a5b3ab69"/>
    <xsd:import namespace="3be83dd7-0a57-4112-a5f0-526fd65e72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5a1f5-b2d6-410e-b56d-56e0a5b3a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83dd7-0a57-4112-a5f0-526fd65e72ed" elementFormDefault="qualified">
    <xsd:import namespace="http://schemas.microsoft.com/office/2006/documentManagement/types"/>
    <xsd:import namespace="http://schemas.microsoft.com/office/infopath/2007/PartnerControls"/>
    <xsd:element name="SharedWithUsers" ma:index="10"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9EF4C-FB98-4984-A06C-6BCF538CD80D}"/>
</file>

<file path=customXml/itemProps2.xml><?xml version="1.0" encoding="utf-8"?>
<ds:datastoreItem xmlns:ds="http://schemas.openxmlformats.org/officeDocument/2006/customXml" ds:itemID="{CCF8A6DD-0496-4A41-BBA4-F0731D125999}"/>
</file>

<file path=customXml/itemProps3.xml><?xml version="1.0" encoding="utf-8"?>
<ds:datastoreItem xmlns:ds="http://schemas.openxmlformats.org/officeDocument/2006/customXml" ds:itemID="{9E33FBAA-5D0D-4742-944C-FEA4684119B2}"/>
</file>

<file path=docProps/app.xml><?xml version="1.0" encoding="utf-8"?>
<Properties xmlns="http://schemas.openxmlformats.org/officeDocument/2006/extended-properties" xmlns:vt="http://schemas.openxmlformats.org/officeDocument/2006/docPropsVTypes">
  <Template>Normal.dotm</Template>
  <TotalTime>0</TotalTime>
  <Pages>5</Pages>
  <Words>1822</Words>
  <Characters>11482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dc:creator>
  <cp:keywords/>
  <dc:description/>
  <cp:lastModifiedBy>Ratis Calin TOR-P</cp:lastModifiedBy>
  <cp:revision>2</cp:revision>
  <dcterms:created xsi:type="dcterms:W3CDTF">2020-09-02T11:17:00Z</dcterms:created>
  <dcterms:modified xsi:type="dcterms:W3CDTF">2020-09-02T11:17:00Z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-1878563641</vt:i4>
  </property>
  <property fmtid="{D5CDD505-2E9C-101B-9397-08002B2CF9AE}" pid="3" name="_NewReviewCycle">
    <vt:lpwstr/>
  </property>
  <property fmtid="{D5CDD505-2E9C-101B-9397-08002B2CF9AE}" pid="4" name="_EmailSubject">
    <vt:lpwstr>response on AXPO prices: Follow up meeting supply activity</vt:lpwstr>
  </property>
  <property fmtid="{D5CDD505-2E9C-101B-9397-08002B2CF9AE}" pid="5" name="_AuthorEmail">
    <vt:lpwstr>Calin.Ratis@axpo.com</vt:lpwstr>
  </property>
  <property fmtid="{D5CDD505-2E9C-101B-9397-08002B2CF9AE}" pid="6" name="_AuthorEmailDisplayName">
    <vt:lpwstr>Ratis Calin TOR-P</vt:lpwstr>
  </property>
  <property fmtid="{D5CDD505-2E9C-101B-9397-08002B2CF9AE}" pid="7" name="ContentTypeId">
    <vt:lpwstr>0x010100FEB3D8A0264B9F4A965843CA2EE0A2E6</vt:lpwstr>
  </property>
</Properties>
</file>