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commentsIds.xml" ContentType="application/vnd.openxmlformats-officedocument.wordprocessingml.commentsId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77FA" w14:textId="77777777" w:rsidR="00087CCB" w:rsidRPr="0017375F" w:rsidRDefault="00087CCB" w:rsidP="0017375F">
      <w:pPr>
        <w:spacing w:after="200" w:line="280" w:lineRule="exact"/>
        <w:jc w:val="both"/>
        <w:rPr>
          <w:rFonts w:ascii="Times New Roman" w:hAnsi="Times New Roman" w:cs="Times New Roman"/>
          <w:b/>
          <w:bCs/>
          <w:sz w:val="24"/>
          <w:szCs w:val="24"/>
          <w:u w:val="single"/>
          <w:lang w:val="ro-RO"/>
        </w:rPr>
      </w:pPr>
      <w:r w:rsidRPr="0017375F">
        <w:rPr>
          <w:rFonts w:ascii="Times New Roman" w:hAnsi="Times New Roman" w:cs="Times New Roman"/>
          <w:b/>
          <w:bCs/>
          <w:sz w:val="24"/>
          <w:szCs w:val="24"/>
          <w:u w:val="single"/>
          <w:lang w:val="ro-RO"/>
        </w:rPr>
        <w:t xml:space="preserve">Informatii utile </w:t>
      </w:r>
    </w:p>
    <w:p w14:paraId="4EA88D75" w14:textId="77777777" w:rsidR="00087CCB" w:rsidRPr="0017375F" w:rsidRDefault="00087CCB" w:rsidP="0017375F">
      <w:pPr>
        <w:spacing w:after="200" w:line="280" w:lineRule="exact"/>
        <w:jc w:val="both"/>
        <w:rPr>
          <w:rFonts w:ascii="Times New Roman" w:hAnsi="Times New Roman" w:cs="Times New Roman"/>
          <w:b/>
          <w:bCs/>
          <w:lang w:val="ro-RO"/>
        </w:rPr>
      </w:pPr>
      <w:r w:rsidRPr="0017375F">
        <w:rPr>
          <w:rFonts w:ascii="Times New Roman" w:hAnsi="Times New Roman" w:cs="Times New Roman"/>
          <w:b/>
          <w:bCs/>
          <w:lang w:val="ro-RO"/>
        </w:rPr>
        <w:t xml:space="preserve">Cf. PDF – Racordarea la retea </w:t>
      </w:r>
    </w:p>
    <w:p w14:paraId="3347A0F7" w14:textId="0F23C606" w:rsidR="00087CCB" w:rsidRPr="0017375F" w:rsidRDefault="00087CCB" w:rsidP="0017375F">
      <w:pPr>
        <w:spacing w:after="200" w:line="280" w:lineRule="exact"/>
        <w:jc w:val="both"/>
        <w:rPr>
          <w:rFonts w:ascii="Times New Roman" w:hAnsi="Times New Roman" w:cs="Times New Roman"/>
          <w:lang w:val="ro-RO"/>
        </w:rPr>
      </w:pPr>
      <w:r w:rsidRPr="0017375F">
        <w:rPr>
          <w:rFonts w:ascii="Times New Roman" w:hAnsi="Times New Roman" w:cs="Times New Roman"/>
          <w:lang w:val="ro-RO"/>
        </w:rPr>
        <w:t>In conformitate cu Ordinul ANRE nr. 102/2015 (</w:t>
      </w:r>
      <w:r w:rsidR="001576E1">
        <w:rPr>
          <w:rFonts w:ascii="Times New Roman" w:hAnsi="Times New Roman" w:cs="Times New Roman"/>
          <w:lang w:val="ro-RO"/>
        </w:rPr>
        <w:t>cu</w:t>
      </w:r>
      <w:r w:rsidRPr="0017375F">
        <w:rPr>
          <w:rFonts w:ascii="Times New Roman" w:hAnsi="Times New Roman" w:cs="Times New Roman"/>
          <w:lang w:val="ro-RO"/>
        </w:rPr>
        <w:t xml:space="preserve"> completarile aduse prin Ordin nr. 184/2019</w:t>
      </w:r>
      <w:r w:rsidR="00057691" w:rsidRPr="0017375F">
        <w:rPr>
          <w:rFonts w:ascii="Times New Roman" w:hAnsi="Times New Roman" w:cs="Times New Roman"/>
          <w:lang w:val="ro-RO"/>
        </w:rPr>
        <w:t>si Ordinul nr. 59/2013 pentru aprobarea Regulamentului privind racordarea utilizatorilor la reţelele electrice de interes public</w:t>
      </w:r>
      <w:r w:rsidRPr="0017375F">
        <w:rPr>
          <w:rFonts w:ascii="Times New Roman" w:hAnsi="Times New Roman" w:cs="Times New Roman"/>
          <w:lang w:val="ro-RO"/>
        </w:rPr>
        <w:t xml:space="preserve">) pentru aprobarea Regulamentului privind </w:t>
      </w:r>
      <w:r w:rsidR="00057691" w:rsidRPr="0017375F">
        <w:rPr>
          <w:rFonts w:ascii="Times New Roman" w:hAnsi="Times New Roman" w:cs="Times New Roman"/>
          <w:lang w:val="ro-RO"/>
        </w:rPr>
        <w:t xml:space="preserve">stabilirea solutiilor de </w:t>
      </w:r>
      <w:r w:rsidRPr="0017375F">
        <w:rPr>
          <w:rFonts w:ascii="Times New Roman" w:hAnsi="Times New Roman" w:cs="Times New Roman"/>
          <w:lang w:val="ro-RO"/>
        </w:rPr>
        <w:t>racordare</w:t>
      </w:r>
      <w:r w:rsidR="00057691" w:rsidRPr="0017375F">
        <w:rPr>
          <w:rFonts w:ascii="Times New Roman" w:hAnsi="Times New Roman" w:cs="Times New Roman"/>
          <w:lang w:val="ro-RO"/>
        </w:rPr>
        <w:t xml:space="preserve"> a </w:t>
      </w:r>
      <w:r w:rsidRPr="0017375F">
        <w:rPr>
          <w:rFonts w:ascii="Times New Roman" w:hAnsi="Times New Roman" w:cs="Times New Roman"/>
          <w:lang w:val="ro-RO"/>
        </w:rPr>
        <w:t xml:space="preserve"> utilizatorilor la retelele electrice de interes public, etapele racordarii la reteaua de distributie a energiei electrice sunt urmatoarele:</w:t>
      </w:r>
    </w:p>
    <w:p w14:paraId="5DF6E6F1" w14:textId="77777777" w:rsidR="00087CCB" w:rsidRPr="0017375F" w:rsidRDefault="00087CCB" w:rsidP="0017375F">
      <w:pPr>
        <w:spacing w:after="200" w:line="280" w:lineRule="exact"/>
        <w:jc w:val="both"/>
        <w:rPr>
          <w:rFonts w:ascii="Times New Roman" w:hAnsi="Times New Roman" w:cs="Times New Roman"/>
          <w:lang w:val="ro-RO"/>
        </w:rPr>
      </w:pPr>
      <w:r w:rsidRPr="0017375F">
        <w:rPr>
          <w:rFonts w:ascii="Segoe UI Symbol" w:hAnsi="Segoe UI Symbol" w:cs="Segoe UI Symbol"/>
          <w:lang w:val="ro-RO"/>
        </w:rPr>
        <w:t>➢</w:t>
      </w:r>
      <w:r w:rsidRPr="0017375F">
        <w:rPr>
          <w:rFonts w:ascii="Times New Roman" w:hAnsi="Times New Roman" w:cs="Times New Roman"/>
          <w:lang w:val="ro-RO"/>
        </w:rPr>
        <w:t xml:space="preserve"> Obtinerea Avizului de Amplasament</w:t>
      </w:r>
    </w:p>
    <w:p w14:paraId="640682C4" w14:textId="77777777" w:rsidR="00087CCB" w:rsidRPr="0017375F" w:rsidRDefault="00087CCB" w:rsidP="0017375F">
      <w:pPr>
        <w:spacing w:after="200" w:line="280" w:lineRule="exact"/>
        <w:jc w:val="both"/>
        <w:rPr>
          <w:rFonts w:ascii="Times New Roman" w:hAnsi="Times New Roman" w:cs="Times New Roman"/>
          <w:lang w:val="ro-RO"/>
        </w:rPr>
      </w:pPr>
      <w:r w:rsidRPr="0017375F">
        <w:rPr>
          <w:rFonts w:ascii="Segoe UI Symbol" w:hAnsi="Segoe UI Symbol" w:cs="Segoe UI Symbol"/>
          <w:lang w:val="ro-RO"/>
        </w:rPr>
        <w:t>➢</w:t>
      </w:r>
      <w:r w:rsidRPr="0017375F">
        <w:rPr>
          <w:rFonts w:ascii="Times New Roman" w:hAnsi="Times New Roman" w:cs="Times New Roman"/>
          <w:lang w:val="ro-RO"/>
        </w:rPr>
        <w:t xml:space="preserve"> Obtinerea Avizului Tehnic de Racordare</w:t>
      </w:r>
    </w:p>
    <w:p w14:paraId="68D38386" w14:textId="77777777" w:rsidR="00087CCB" w:rsidRPr="0017375F" w:rsidRDefault="00087CCB" w:rsidP="0017375F">
      <w:pPr>
        <w:spacing w:after="200" w:line="280" w:lineRule="exact"/>
        <w:jc w:val="both"/>
        <w:rPr>
          <w:rFonts w:ascii="Times New Roman" w:hAnsi="Times New Roman" w:cs="Times New Roman"/>
          <w:lang w:val="ro-RO"/>
        </w:rPr>
      </w:pPr>
      <w:r w:rsidRPr="0017375F">
        <w:rPr>
          <w:rFonts w:ascii="Segoe UI Symbol" w:hAnsi="Segoe UI Symbol" w:cs="Segoe UI Symbol"/>
          <w:lang w:val="ro-RO"/>
        </w:rPr>
        <w:t>➢</w:t>
      </w:r>
      <w:r w:rsidRPr="0017375F">
        <w:rPr>
          <w:rFonts w:ascii="Times New Roman" w:hAnsi="Times New Roman" w:cs="Times New Roman"/>
          <w:lang w:val="ro-RO"/>
        </w:rPr>
        <w:t xml:space="preserve"> Realizarea instalatiei de racordare</w:t>
      </w:r>
    </w:p>
    <w:p w14:paraId="1569A238" w14:textId="77777777" w:rsidR="00087CCB" w:rsidRPr="0017375F" w:rsidRDefault="00087CCB" w:rsidP="0017375F">
      <w:pPr>
        <w:spacing w:after="200" w:line="280" w:lineRule="exact"/>
        <w:jc w:val="both"/>
        <w:rPr>
          <w:rFonts w:ascii="Times New Roman" w:hAnsi="Times New Roman" w:cs="Times New Roman"/>
          <w:lang w:val="ro-RO"/>
        </w:rPr>
      </w:pPr>
      <w:r w:rsidRPr="0017375F">
        <w:rPr>
          <w:rFonts w:ascii="Segoe UI Symbol" w:hAnsi="Segoe UI Symbol" w:cs="Segoe UI Symbol"/>
          <w:lang w:val="ro-RO"/>
        </w:rPr>
        <w:t>➢</w:t>
      </w:r>
      <w:r w:rsidRPr="0017375F">
        <w:rPr>
          <w:rFonts w:ascii="Times New Roman" w:hAnsi="Times New Roman" w:cs="Times New Roman"/>
          <w:lang w:val="ro-RO"/>
        </w:rPr>
        <w:t xml:space="preserve"> Incheierea contractului de furnizare a energiei electrice</w:t>
      </w:r>
    </w:p>
    <w:p w14:paraId="1080FF76" w14:textId="77777777" w:rsidR="00087CCB" w:rsidRPr="0017375F" w:rsidRDefault="00087CCB" w:rsidP="0017375F">
      <w:pPr>
        <w:spacing w:after="200" w:line="280" w:lineRule="exact"/>
        <w:jc w:val="both"/>
        <w:rPr>
          <w:rFonts w:ascii="Times New Roman" w:hAnsi="Times New Roman" w:cs="Times New Roman"/>
          <w:lang w:val="ro-RO"/>
        </w:rPr>
      </w:pPr>
      <w:r w:rsidRPr="0017375F">
        <w:rPr>
          <w:rFonts w:ascii="Segoe UI Symbol" w:hAnsi="Segoe UI Symbol" w:cs="Segoe UI Symbol"/>
          <w:lang w:val="ro-RO"/>
        </w:rPr>
        <w:t>➢</w:t>
      </w:r>
      <w:r w:rsidRPr="0017375F">
        <w:rPr>
          <w:rFonts w:ascii="Times New Roman" w:hAnsi="Times New Roman" w:cs="Times New Roman"/>
          <w:lang w:val="ro-RO"/>
        </w:rPr>
        <w:t xml:space="preserve"> Racordarea la instalatia de distributie</w:t>
      </w:r>
    </w:p>
    <w:p w14:paraId="3FD4FF6D" w14:textId="77777777" w:rsidR="00087CCB" w:rsidRPr="0017375F" w:rsidRDefault="00087CCB" w:rsidP="0017375F">
      <w:pPr>
        <w:spacing w:after="200" w:line="280" w:lineRule="exact"/>
        <w:jc w:val="both"/>
        <w:rPr>
          <w:rFonts w:ascii="Times New Roman" w:hAnsi="Times New Roman" w:cs="Times New Roman"/>
          <w:lang w:val="ro-RO"/>
        </w:rPr>
      </w:pPr>
      <w:r w:rsidRPr="0017375F">
        <w:rPr>
          <w:rFonts w:ascii="Times New Roman" w:hAnsi="Times New Roman" w:cs="Times New Roman"/>
          <w:lang w:val="ro-RO"/>
        </w:rPr>
        <w:t>Avizul de Amplasament este raspunsul scris al operatorului de retea la cererea unui solicitant, in care se precizeaza punctul de vedere fata de propunerea de amplasament a punctului de consum.</w:t>
      </w:r>
    </w:p>
    <w:p w14:paraId="6957BCDB" w14:textId="6A7095AA" w:rsidR="00087CCB" w:rsidRPr="0017375F" w:rsidRDefault="00087CCB" w:rsidP="0017375F">
      <w:pPr>
        <w:spacing w:after="200" w:line="280" w:lineRule="exact"/>
        <w:jc w:val="both"/>
        <w:rPr>
          <w:rFonts w:ascii="Times New Roman" w:hAnsi="Times New Roman" w:cs="Times New Roman"/>
          <w:lang w:val="ro-RO"/>
        </w:rPr>
      </w:pPr>
      <w:r w:rsidRPr="0017375F">
        <w:rPr>
          <w:rFonts w:ascii="Times New Roman" w:hAnsi="Times New Roman" w:cs="Times New Roman"/>
          <w:lang w:val="ro-RO"/>
        </w:rPr>
        <w:t>Emiterea Avizelor de Amplasament de catre operatorii de distributie este reglementata de Ordinul ANRE nr. 25/2016  privind aprobarea Metodologiei pentru emiterea avizelor de amplasament de catre operatorii de retea.</w:t>
      </w:r>
    </w:p>
    <w:p w14:paraId="65F5099A" w14:textId="7C2A9184" w:rsidR="00087CCB" w:rsidRPr="0017375F" w:rsidRDefault="00087CCB" w:rsidP="0017375F">
      <w:pPr>
        <w:spacing w:after="200" w:line="280" w:lineRule="exact"/>
        <w:jc w:val="both"/>
        <w:rPr>
          <w:rFonts w:ascii="Times New Roman" w:hAnsi="Times New Roman" w:cs="Times New Roman"/>
          <w:lang w:val="ro-RO"/>
        </w:rPr>
      </w:pPr>
      <w:r w:rsidRPr="0017375F">
        <w:rPr>
          <w:rFonts w:ascii="Times New Roman" w:hAnsi="Times New Roman" w:cs="Times New Roman"/>
          <w:lang w:val="ro-RO"/>
        </w:rPr>
        <w:t>Dupa depunerea documentatiei complete și achitarea contravalorii tarifului pentru emiterea avizului de amplasament, operatorul de distributie va transmite avizul de amplasament favorabil/nefavorabil, in maxim 15 zile calendaristice. Prin exceptie, operatorul de reţea are obligaţia să emită avizul de amplasament favorabil condiţionat pentru un proiect de infrastructură de transport transeuropeană în termen de 10 zile calendaristice de data depunerii cererii pentru emiterea avizului de amplasament şi a documentaţiei complete.</w:t>
      </w:r>
    </w:p>
    <w:p w14:paraId="047E564E" w14:textId="77777777" w:rsidR="00087CCB" w:rsidRPr="0017375F" w:rsidRDefault="00087CCB" w:rsidP="0017375F">
      <w:pPr>
        <w:spacing w:after="200" w:line="280" w:lineRule="exact"/>
        <w:jc w:val="both"/>
        <w:rPr>
          <w:rFonts w:ascii="Times New Roman" w:hAnsi="Times New Roman" w:cs="Times New Roman"/>
          <w:lang w:val="ro-RO"/>
        </w:rPr>
      </w:pPr>
      <w:r w:rsidRPr="0017375F">
        <w:rPr>
          <w:rFonts w:ascii="Times New Roman" w:hAnsi="Times New Roman" w:cs="Times New Roman"/>
          <w:lang w:val="ro-RO"/>
        </w:rPr>
        <w:t>Dupa depunerea documentatiei complete operatorul de distributie va intocmi fisa de solutie si va emite, in maxim 30 zile calendaristice, Avizul Tehnic de Racordare in care se va preciza solutia tehnica de alimentare si contravaloarea realizarii instalatiei de alimentare. Documentatia pentru emiterea avizului tehnic de racordare se depune de catre solicitant direct la centrele de relatii cu clientii ale operatorului de retea sau prin intermediul furnizorului de energie.</w:t>
      </w:r>
    </w:p>
    <w:p w14:paraId="7DC19D63" w14:textId="77777777" w:rsidR="00087CCB" w:rsidRPr="0017375F" w:rsidRDefault="00087CCB" w:rsidP="0017375F">
      <w:pPr>
        <w:spacing w:after="200" w:line="280" w:lineRule="exact"/>
        <w:jc w:val="both"/>
        <w:rPr>
          <w:rFonts w:ascii="Times New Roman" w:hAnsi="Times New Roman" w:cs="Times New Roman"/>
          <w:lang w:val="ro-RO"/>
        </w:rPr>
      </w:pPr>
      <w:r w:rsidRPr="0017375F">
        <w:rPr>
          <w:rFonts w:ascii="Times New Roman" w:hAnsi="Times New Roman" w:cs="Times New Roman"/>
          <w:lang w:val="ro-RO"/>
        </w:rPr>
        <w:t>Emiterea Avizului Tehnic de Racordare se realizeaza contra cost pe baza de tarife reglementate de catre ANRE conform listei de tarife aprobate de ANRE prin Ordinul 114/2014 pentru aprobarea tarifelor de emitere si actualizare a tarifelor de racordare, a certificatelor de racordare si a avizelor de amplasament.</w:t>
      </w:r>
    </w:p>
    <w:p w14:paraId="07BFE1DE" w14:textId="77777777" w:rsidR="00087CCB" w:rsidRPr="0017375F" w:rsidRDefault="00087CCB" w:rsidP="0017375F">
      <w:pPr>
        <w:spacing w:after="200" w:line="280" w:lineRule="exact"/>
        <w:jc w:val="both"/>
        <w:rPr>
          <w:rFonts w:ascii="Times New Roman" w:hAnsi="Times New Roman" w:cs="Times New Roman"/>
          <w:lang w:val="ro-RO"/>
        </w:rPr>
      </w:pPr>
      <w:r w:rsidRPr="0017375F">
        <w:rPr>
          <w:rFonts w:ascii="Times New Roman" w:hAnsi="Times New Roman" w:cs="Times New Roman"/>
          <w:lang w:val="ro-RO"/>
        </w:rPr>
        <w:t>Avizul Tehnic de Racordare, insotit de contractul de racordare si cererea pentru incheierea acestuia, va fi trimis de catre operatorul de distributie, pentru completare cerere, semnare contract de racordare si depunere direct la un Centru de Relatii cu Clientii.</w:t>
      </w:r>
    </w:p>
    <w:p w14:paraId="6748C1B6" w14:textId="77777777" w:rsidR="00087CCB" w:rsidRPr="0017375F" w:rsidRDefault="00087CCB" w:rsidP="0017375F">
      <w:pPr>
        <w:spacing w:after="200" w:line="280" w:lineRule="exact"/>
        <w:jc w:val="both"/>
        <w:rPr>
          <w:rFonts w:ascii="Times New Roman" w:hAnsi="Times New Roman" w:cs="Times New Roman"/>
          <w:lang w:val="ro-RO"/>
        </w:rPr>
      </w:pPr>
      <w:r w:rsidRPr="0017375F">
        <w:rPr>
          <w:rFonts w:ascii="Times New Roman" w:hAnsi="Times New Roman" w:cs="Times New Roman"/>
          <w:lang w:val="ro-RO"/>
        </w:rPr>
        <w:t xml:space="preserve">Dupa depunerea contractului de racordare semnat si a documentelor solicitate in acesta, operatorul de distributie emite factura pentru contravaloarea realizarii instalatiei de alimentare specificata in Avizul </w:t>
      </w:r>
      <w:r w:rsidRPr="0017375F">
        <w:rPr>
          <w:rFonts w:ascii="Times New Roman" w:hAnsi="Times New Roman" w:cs="Times New Roman"/>
          <w:lang w:val="ro-RO"/>
        </w:rPr>
        <w:lastRenderedPageBreak/>
        <w:t xml:space="preserve">Tehnic de Racordare. Dupa achitarea contravalorii lucrarii se poate executa instalatia de racordare, in termenul specificat in contractul de racordare. </w:t>
      </w:r>
    </w:p>
    <w:p w14:paraId="6D3C4891" w14:textId="77777777" w:rsidR="00087CCB" w:rsidRPr="0017375F" w:rsidRDefault="00087CCB" w:rsidP="0017375F">
      <w:pPr>
        <w:spacing w:after="200" w:line="280" w:lineRule="exact"/>
        <w:jc w:val="both"/>
        <w:rPr>
          <w:rFonts w:ascii="Times New Roman" w:hAnsi="Times New Roman" w:cs="Times New Roman"/>
          <w:lang w:val="ro-RO"/>
        </w:rPr>
      </w:pPr>
      <w:r w:rsidRPr="0017375F">
        <w:rPr>
          <w:rFonts w:ascii="Times New Roman" w:hAnsi="Times New Roman" w:cs="Times New Roman"/>
          <w:lang w:val="ro-RO"/>
        </w:rPr>
        <w:t>Realizarea instalatiei de racordare se poate face prin intermediul societatilor autorizate ANRE, oferta de racordare emisa de catre operatorul de distributie fiind in functie de valorile negociate de client cu societatile autorizate ANRE.</w:t>
      </w:r>
    </w:p>
    <w:p w14:paraId="3CB8E0A1" w14:textId="77777777" w:rsidR="00087CCB" w:rsidRPr="0017375F" w:rsidRDefault="00087CCB" w:rsidP="0017375F">
      <w:pPr>
        <w:spacing w:after="200" w:line="280" w:lineRule="exact"/>
        <w:jc w:val="both"/>
        <w:rPr>
          <w:rFonts w:ascii="Times New Roman" w:hAnsi="Times New Roman" w:cs="Times New Roman"/>
          <w:lang w:val="ro-RO"/>
        </w:rPr>
      </w:pPr>
      <w:r w:rsidRPr="0017375F">
        <w:rPr>
          <w:rFonts w:ascii="Times New Roman" w:hAnsi="Times New Roman" w:cs="Times New Roman"/>
          <w:lang w:val="ro-RO"/>
        </w:rPr>
        <w:t>Dupa realizarea si receptia instalatiei de racordare si depunerea la Centrul de Relatii Clienti, pana la data stabilita in contractul de racordare, a dosarului instalatiei de utilizare, intocmit cu o societate autorizata ANRE, operatorul de distributie emite Certificatul de Racordare.</w:t>
      </w:r>
    </w:p>
    <w:p w14:paraId="1B8E675E" w14:textId="77777777" w:rsidR="00087CCB" w:rsidRPr="0017375F" w:rsidRDefault="00087CCB" w:rsidP="0017375F">
      <w:pPr>
        <w:spacing w:after="200" w:line="280" w:lineRule="exact"/>
        <w:jc w:val="both"/>
        <w:rPr>
          <w:rFonts w:ascii="Times New Roman" w:hAnsi="Times New Roman" w:cs="Times New Roman"/>
          <w:lang w:val="ro-RO"/>
        </w:rPr>
      </w:pPr>
      <w:r w:rsidRPr="0017375F">
        <w:rPr>
          <w:rFonts w:ascii="Times New Roman" w:hAnsi="Times New Roman" w:cs="Times New Roman"/>
          <w:lang w:val="ro-RO"/>
        </w:rPr>
        <w:t>Punerea sub tensiune a instalatiilor electrice se face dupa depunerea documentatiei instalatiei de utilizare (Dosar de realizare/verificare instalatie de utilizare), emiterea Certificatului de Racordare, incheierea Conventiei de Exploatare cu operatorul de distributie (daca este cazul) si a contractului pentru furnizarea energiei electrice.</w:t>
      </w:r>
    </w:p>
    <w:p w14:paraId="412043AF" w14:textId="68BA762D" w:rsidR="00087CCB" w:rsidRDefault="00087CCB" w:rsidP="0017375F">
      <w:pPr>
        <w:spacing w:after="200" w:line="280" w:lineRule="exact"/>
        <w:jc w:val="both"/>
        <w:rPr>
          <w:rFonts w:ascii="Times New Roman" w:hAnsi="Times New Roman" w:cs="Times New Roman"/>
          <w:lang w:val="ro-RO"/>
        </w:rPr>
      </w:pPr>
      <w:r w:rsidRPr="0017375F">
        <w:rPr>
          <w:rFonts w:ascii="Times New Roman" w:hAnsi="Times New Roman" w:cs="Times New Roman"/>
          <w:lang w:val="ro-RO"/>
        </w:rPr>
        <w:t>Pentru intocmirea contractului de furnizare, poti consulta sectiunile Oferte standard si Liberalizarea pietei.</w:t>
      </w:r>
    </w:p>
    <w:p w14:paraId="54549235" w14:textId="77777777" w:rsidR="0017375F" w:rsidRPr="0017375F" w:rsidRDefault="0017375F" w:rsidP="0017375F">
      <w:pPr>
        <w:spacing w:after="200" w:line="280" w:lineRule="exact"/>
        <w:jc w:val="both"/>
        <w:rPr>
          <w:rFonts w:ascii="Times New Roman" w:hAnsi="Times New Roman" w:cs="Times New Roman"/>
          <w:lang w:val="ro-RO"/>
        </w:rPr>
      </w:pPr>
    </w:p>
    <w:p w14:paraId="20FB299F" w14:textId="081D7156" w:rsidR="008169CB" w:rsidRDefault="0017375F" w:rsidP="0017375F">
      <w:pPr>
        <w:jc w:val="both"/>
        <w:rPr>
          <w:rFonts w:ascii="Times New Roman" w:hAnsi="Times New Roman" w:cs="Times New Roman"/>
          <w:b/>
          <w:bCs/>
          <w:lang w:val="ro-RO"/>
        </w:rPr>
      </w:pPr>
      <w:r w:rsidRPr="0017375F">
        <w:rPr>
          <w:rFonts w:ascii="Times New Roman" w:hAnsi="Times New Roman" w:cs="Times New Roman"/>
          <w:b/>
          <w:bCs/>
          <w:lang w:val="ro-RO"/>
        </w:rPr>
        <w:t xml:space="preserve">Cf. PDF </w:t>
      </w:r>
      <w:r w:rsidR="00D27FAF">
        <w:rPr>
          <w:rFonts w:ascii="Times New Roman" w:hAnsi="Times New Roman" w:cs="Times New Roman"/>
          <w:b/>
          <w:bCs/>
          <w:lang w:val="ro-RO"/>
        </w:rPr>
        <w:t>–</w:t>
      </w:r>
      <w:r w:rsidRPr="0017375F">
        <w:rPr>
          <w:rFonts w:ascii="Times New Roman" w:hAnsi="Times New Roman" w:cs="Times New Roman"/>
          <w:b/>
          <w:bCs/>
          <w:lang w:val="ro-RO"/>
        </w:rPr>
        <w:t xml:space="preserve"> </w:t>
      </w:r>
      <w:r w:rsidR="00D27FAF">
        <w:rPr>
          <w:rFonts w:ascii="Times New Roman" w:hAnsi="Times New Roman" w:cs="Times New Roman"/>
          <w:b/>
          <w:bCs/>
          <w:lang w:val="ro-RO"/>
        </w:rPr>
        <w:t xml:space="preserve">Tabel privind </w:t>
      </w:r>
      <w:r w:rsidRPr="0017375F">
        <w:rPr>
          <w:rFonts w:ascii="Times New Roman" w:hAnsi="Times New Roman" w:cs="Times New Roman"/>
          <w:b/>
          <w:bCs/>
          <w:lang w:val="ro-RO"/>
        </w:rPr>
        <w:t>Tarifele reglementate pentru transportul, serviciile de sistem si distribuţia energiei electrice</w:t>
      </w:r>
      <w:r w:rsidRPr="0017375F">
        <w:rPr>
          <w:rFonts w:ascii="Times New Roman" w:hAnsi="Times New Roman" w:cs="Times New Roman"/>
          <w:b/>
          <w:bCs/>
          <w:lang w:val="ro-RO"/>
        </w:rPr>
        <w:cr/>
      </w:r>
    </w:p>
    <w:p w14:paraId="31437066" w14:textId="7E24F601" w:rsidR="0017375F" w:rsidRDefault="0017375F" w:rsidP="0017375F">
      <w:pPr>
        <w:jc w:val="both"/>
        <w:rPr>
          <w:rFonts w:ascii="Times New Roman" w:hAnsi="Times New Roman" w:cs="Times New Roman"/>
          <w:lang w:val="ro-RO"/>
        </w:rPr>
      </w:pPr>
      <w:r>
        <w:rPr>
          <w:rFonts w:ascii="Times New Roman" w:hAnsi="Times New Roman" w:cs="Times New Roman"/>
          <w:lang w:val="ro-RO"/>
        </w:rPr>
        <w:t xml:space="preserve">Valoarea tarifului pentru serviciul de sistem prevazut in </w:t>
      </w:r>
      <w:r w:rsidRPr="0017375F">
        <w:rPr>
          <w:rFonts w:ascii="Times New Roman" w:hAnsi="Times New Roman" w:cs="Times New Roman"/>
          <w:lang w:val="ro-RO"/>
        </w:rPr>
        <w:t xml:space="preserve">Ordinul 218/2019 privind aprobarea tarifului mediu pentru serviciul de transport, a componentelor tarifului de transport de introducere a energiei electrice în reţea (T_G) şi de extragere a energiei electrice din reţea (T_L), a tarifelor </w:t>
      </w:r>
      <w:r w:rsidRPr="004C3F9C">
        <w:rPr>
          <w:rFonts w:ascii="Times New Roman" w:hAnsi="Times New Roman" w:cs="Times New Roman"/>
          <w:lang w:val="ro-RO"/>
        </w:rPr>
        <w:t xml:space="preserve">pentru </w:t>
      </w:r>
      <w:r w:rsidRPr="00911A81">
        <w:rPr>
          <w:rFonts w:ascii="Times New Roman" w:hAnsi="Times New Roman" w:cs="Times New Roman"/>
          <w:lang w:val="ro-RO"/>
        </w:rPr>
        <w:t>servici</w:t>
      </w:r>
      <w:r w:rsidR="005E399E" w:rsidRPr="00911A81">
        <w:rPr>
          <w:rFonts w:ascii="Times New Roman" w:hAnsi="Times New Roman" w:cs="Times New Roman"/>
          <w:lang w:val="ro-RO"/>
        </w:rPr>
        <w:t>i</w:t>
      </w:r>
      <w:r w:rsidRPr="00911A81">
        <w:rPr>
          <w:rFonts w:ascii="Times New Roman" w:hAnsi="Times New Roman" w:cs="Times New Roman"/>
          <w:lang w:val="ro-RO"/>
        </w:rPr>
        <w:t xml:space="preserve"> de sistem</w:t>
      </w:r>
      <w:r w:rsidRPr="004C3F9C">
        <w:rPr>
          <w:rFonts w:ascii="Times New Roman" w:hAnsi="Times New Roman" w:cs="Times New Roman"/>
          <w:lang w:val="ro-RO"/>
        </w:rPr>
        <w:t xml:space="preserve"> şi a preţului reglementat pentru energia electrică reactivă, practicate de Compania Naţională de Transport al Energiei Electrice ''Transelectrica'' - S.A.</w:t>
      </w:r>
      <w:r w:rsidRPr="00911A81">
        <w:rPr>
          <w:rFonts w:ascii="Times New Roman" w:hAnsi="Times New Roman" w:cs="Times New Roman"/>
          <w:lang w:val="ro-RO"/>
        </w:rPr>
        <w:t xml:space="preserve">pentru toti operatorii de distributie este de </w:t>
      </w:r>
      <w:bookmarkStart w:id="0" w:name="_GoBack"/>
      <w:r w:rsidRPr="00911A81">
        <w:rPr>
          <w:rFonts w:ascii="Times New Roman" w:hAnsi="Times New Roman" w:cs="Times New Roman"/>
          <w:lang w:val="ro-RO"/>
        </w:rPr>
        <w:t>14,45</w:t>
      </w:r>
      <w:bookmarkEnd w:id="0"/>
      <w:r w:rsidRPr="004C3F9C">
        <w:rPr>
          <w:rFonts w:ascii="Times New Roman" w:hAnsi="Times New Roman" w:cs="Times New Roman"/>
          <w:lang w:val="ro-RO"/>
        </w:rPr>
        <w:t>.</w:t>
      </w:r>
      <w:r>
        <w:rPr>
          <w:rFonts w:ascii="Times New Roman" w:hAnsi="Times New Roman" w:cs="Times New Roman"/>
          <w:lang w:val="ro-RO"/>
        </w:rPr>
        <w:t xml:space="preserve"> </w:t>
      </w:r>
    </w:p>
    <w:p w14:paraId="20157BAC" w14:textId="5AC4216E" w:rsidR="0017375F" w:rsidRPr="0017375F" w:rsidRDefault="0017375F" w:rsidP="0017375F">
      <w:pPr>
        <w:jc w:val="both"/>
        <w:rPr>
          <w:rFonts w:ascii="Times New Roman" w:hAnsi="Times New Roman" w:cs="Times New Roman"/>
          <w:lang w:val="ro-RO"/>
        </w:rPr>
      </w:pPr>
    </w:p>
    <w:sectPr w:rsidR="0017375F" w:rsidRPr="0017375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1AE4DF" w16cid:durableId="22F37E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10"/>
    <w:rsid w:val="00057691"/>
    <w:rsid w:val="00087CCB"/>
    <w:rsid w:val="001576E1"/>
    <w:rsid w:val="0017375F"/>
    <w:rsid w:val="00262F9F"/>
    <w:rsid w:val="004C3F9C"/>
    <w:rsid w:val="004C4404"/>
    <w:rsid w:val="005E399E"/>
    <w:rsid w:val="006E2410"/>
    <w:rsid w:val="007C4869"/>
    <w:rsid w:val="008169CB"/>
    <w:rsid w:val="00911A81"/>
    <w:rsid w:val="00D27FAF"/>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7320"/>
  <w15:chartTrackingRefBased/>
  <w15:docId w15:val="{B64E1047-D25F-4178-9F18-958EF81F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404"/>
    <w:rPr>
      <w:rFonts w:ascii="Segoe UI" w:hAnsi="Segoe UI" w:cs="Segoe UI"/>
      <w:sz w:val="18"/>
      <w:szCs w:val="18"/>
    </w:rPr>
  </w:style>
  <w:style w:type="character" w:styleId="CommentReference">
    <w:name w:val="annotation reference"/>
    <w:basedOn w:val="DefaultParagraphFont"/>
    <w:uiPriority w:val="99"/>
    <w:semiHidden/>
    <w:unhideWhenUsed/>
    <w:rsid w:val="007C4869"/>
    <w:rPr>
      <w:sz w:val="16"/>
      <w:szCs w:val="16"/>
    </w:rPr>
  </w:style>
  <w:style w:type="paragraph" w:styleId="CommentText">
    <w:name w:val="annotation text"/>
    <w:basedOn w:val="Normal"/>
    <w:link w:val="CommentTextChar"/>
    <w:uiPriority w:val="99"/>
    <w:semiHidden/>
    <w:unhideWhenUsed/>
    <w:rsid w:val="007C4869"/>
    <w:pPr>
      <w:spacing w:line="240" w:lineRule="auto"/>
    </w:pPr>
    <w:rPr>
      <w:sz w:val="20"/>
      <w:szCs w:val="20"/>
    </w:rPr>
  </w:style>
  <w:style w:type="character" w:customStyle="1" w:styleId="CommentTextChar">
    <w:name w:val="Comment Text Char"/>
    <w:basedOn w:val="DefaultParagraphFont"/>
    <w:link w:val="CommentText"/>
    <w:uiPriority w:val="99"/>
    <w:semiHidden/>
    <w:rsid w:val="007C4869"/>
    <w:rPr>
      <w:sz w:val="20"/>
      <w:szCs w:val="20"/>
    </w:rPr>
  </w:style>
  <w:style w:type="paragraph" w:styleId="CommentSubject">
    <w:name w:val="annotation subject"/>
    <w:basedOn w:val="CommentText"/>
    <w:next w:val="CommentText"/>
    <w:link w:val="CommentSubjectChar"/>
    <w:uiPriority w:val="99"/>
    <w:semiHidden/>
    <w:unhideWhenUsed/>
    <w:rsid w:val="007C4869"/>
    <w:rPr>
      <w:b/>
      <w:bCs/>
    </w:rPr>
  </w:style>
  <w:style w:type="character" w:customStyle="1" w:styleId="CommentSubjectChar">
    <w:name w:val="Comment Subject Char"/>
    <w:basedOn w:val="CommentTextChar"/>
    <w:link w:val="CommentSubject"/>
    <w:uiPriority w:val="99"/>
    <w:semiHidden/>
    <w:rsid w:val="007C48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3D8A0264B9F4A965843CA2EE0A2E6" ma:contentTypeVersion="12" ma:contentTypeDescription="Creați un document nou." ma:contentTypeScope="" ma:versionID="ddf03242c440db9646201518ff55ead5">
  <xsd:schema xmlns:xsd="http://www.w3.org/2001/XMLSchema" xmlns:xs="http://www.w3.org/2001/XMLSchema" xmlns:p="http://schemas.microsoft.com/office/2006/metadata/properties" xmlns:ns2="b745a1f5-b2d6-410e-b56d-56e0a5b3ab69" xmlns:ns3="3be83dd7-0a57-4112-a5f0-526fd65e72ed" targetNamespace="http://schemas.microsoft.com/office/2006/metadata/properties" ma:root="true" ma:fieldsID="38ec8d43d1515e196b36bc5b767b4307" ns2:_="" ns3:_="">
    <xsd:import namespace="b745a1f5-b2d6-410e-b56d-56e0a5b3ab69"/>
    <xsd:import namespace="3be83dd7-0a57-4112-a5f0-526fd65e72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5a1f5-b2d6-410e-b56d-56e0a5b3a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3dd7-0a57-4112-a5f0-526fd65e72ed"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037CA-23FA-4D83-A1B9-FFFE3EC3F8E4}"/>
</file>

<file path=customXml/itemProps2.xml><?xml version="1.0" encoding="utf-8"?>
<ds:datastoreItem xmlns:ds="http://schemas.openxmlformats.org/officeDocument/2006/customXml" ds:itemID="{7CD0AA57-1DFC-4148-A09C-FA728BACD5E5}"/>
</file>

<file path=customXml/itemProps3.xml><?xml version="1.0" encoding="utf-8"?>
<ds:datastoreItem xmlns:ds="http://schemas.openxmlformats.org/officeDocument/2006/customXml" ds:itemID="{CD48470A-B73E-4ED1-9EBF-F996067561D6}"/>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dc:creator>
  <cp:keywords/>
  <dc:description/>
  <cp:lastModifiedBy>Ratis Calin TOR-P</cp:lastModifiedBy>
  <cp:revision>3</cp:revision>
  <dcterms:created xsi:type="dcterms:W3CDTF">2020-09-02T11:11:00Z</dcterms:created>
  <dcterms:modified xsi:type="dcterms:W3CDTF">2020-09-02T11:12:00Z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-852157461</vt:i4>
  </property>
  <property fmtid="{D5CDD505-2E9C-101B-9397-08002B2CF9AE}" pid="3" name="_NewReviewCycle">
    <vt:lpwstr/>
  </property>
  <property fmtid="{D5CDD505-2E9C-101B-9397-08002B2CF9AE}" pid="4" name="_EmailSubject">
    <vt:lpwstr>response on AXPO prices: Follow up meeting supply activity</vt:lpwstr>
  </property>
  <property fmtid="{D5CDD505-2E9C-101B-9397-08002B2CF9AE}" pid="5" name="_AuthorEmail">
    <vt:lpwstr>Calin.Ratis@axpo.com</vt:lpwstr>
  </property>
  <property fmtid="{D5CDD505-2E9C-101B-9397-08002B2CF9AE}" pid="6" name="_AuthorEmailDisplayName">
    <vt:lpwstr>Ratis Calin TOR-P</vt:lpwstr>
  </property>
  <property fmtid="{D5CDD505-2E9C-101B-9397-08002B2CF9AE}" pid="7" name="ContentTypeId">
    <vt:lpwstr>0x010100FEB3D8A0264B9F4A965843CA2EE0A2E6</vt:lpwstr>
  </property>
</Properties>
</file>