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712C" w14:textId="21C51ED7" w:rsidR="00872033" w:rsidRDefault="00872033" w:rsidP="007C7F14">
      <w:pPr>
        <w:spacing w:before="120" w:after="100" w:afterAutospacing="1" w:line="360" w:lineRule="auto"/>
        <w:rPr>
          <w:rFonts w:ascii="Noto IKEA Latin" w:hAnsi="Noto IKEA Latin"/>
          <w:b/>
          <w:i/>
          <w:sz w:val="18"/>
          <w:szCs w:val="18"/>
          <w:u w:val="single"/>
          <w:lang w:val="ro-RO"/>
        </w:rPr>
      </w:pPr>
      <w:r w:rsidRPr="003B1C7D">
        <w:rPr>
          <w:rFonts w:ascii="Noto IKEA Latin" w:hAnsi="Noto IKEA Latin"/>
          <w:b/>
          <w:i/>
          <w:sz w:val="18"/>
          <w:szCs w:val="18"/>
          <w:lang w:val="ro-RO"/>
        </w:rPr>
        <w:t xml:space="preserve">Referitor: </w:t>
      </w:r>
      <w:r w:rsidRPr="003B1C7D">
        <w:rPr>
          <w:rFonts w:ascii="Noto IKEA Latin" w:hAnsi="Noto IKEA Latin"/>
          <w:b/>
          <w:i/>
          <w:sz w:val="18"/>
          <w:szCs w:val="18"/>
          <w:u w:val="single"/>
          <w:lang w:val="ro-RO"/>
        </w:rPr>
        <w:t>Modificări legislative OUG nr. 27/2022</w:t>
      </w:r>
    </w:p>
    <w:p w14:paraId="6C30380C" w14:textId="77777777" w:rsidR="00E205C8" w:rsidRPr="003B1C7D" w:rsidRDefault="00E205C8" w:rsidP="007C7F14">
      <w:pPr>
        <w:spacing w:before="120" w:after="100" w:afterAutospacing="1" w:line="360" w:lineRule="auto"/>
        <w:rPr>
          <w:rFonts w:ascii="Noto IKEA Latin" w:hAnsi="Noto IKEA Latin"/>
          <w:b/>
          <w:sz w:val="18"/>
          <w:szCs w:val="18"/>
          <w:lang w:val="ro-RO"/>
        </w:rPr>
      </w:pPr>
    </w:p>
    <w:p w14:paraId="4AB8BFF0" w14:textId="77777777" w:rsidR="008E3A89" w:rsidRDefault="008E3A89" w:rsidP="008E3A89">
      <w:pPr>
        <w:spacing w:line="360" w:lineRule="auto"/>
        <w:ind w:left="360"/>
        <w:jc w:val="center"/>
        <w:rPr>
          <w:rFonts w:ascii="Noto IKEA Latin" w:hAnsi="Noto IKEA Latin"/>
          <w:bCs/>
          <w:sz w:val="18"/>
          <w:szCs w:val="18"/>
          <w:lang w:val="ro-RO"/>
        </w:rPr>
      </w:pPr>
      <w:bookmarkStart w:id="0" w:name="_Hlk113565478"/>
      <w:r w:rsidRPr="00E0791A">
        <w:rPr>
          <w:rFonts w:ascii="Noto IKEA Latin" w:hAnsi="Noto IKEA Latin"/>
          <w:bCs/>
          <w:sz w:val="18"/>
          <w:szCs w:val="18"/>
          <w:lang w:val="ro-RO"/>
        </w:rPr>
        <w:t xml:space="preserve">Stimate </w:t>
      </w:r>
      <w:r>
        <w:rPr>
          <w:rFonts w:ascii="Noto IKEA Latin" w:hAnsi="Noto IKEA Latin"/>
          <w:bCs/>
          <w:sz w:val="18"/>
          <w:szCs w:val="18"/>
          <w:lang w:val="ro-RO"/>
        </w:rPr>
        <w:t>partener</w:t>
      </w:r>
      <w:r w:rsidRPr="00E0791A">
        <w:rPr>
          <w:rFonts w:ascii="Noto IKEA Latin" w:hAnsi="Noto IKEA Latin"/>
          <w:bCs/>
          <w:sz w:val="18"/>
          <w:szCs w:val="18"/>
          <w:lang w:val="ro-RO"/>
        </w:rPr>
        <w:t>,</w:t>
      </w:r>
    </w:p>
    <w:p w14:paraId="2CA82BDC" w14:textId="77777777" w:rsidR="008E3A89" w:rsidRDefault="008E3A89" w:rsidP="008E3A89">
      <w:pPr>
        <w:spacing w:line="360" w:lineRule="auto"/>
        <w:ind w:left="360"/>
        <w:jc w:val="center"/>
        <w:rPr>
          <w:rFonts w:ascii="Noto IKEA Latin" w:hAnsi="Noto IKEA Latin"/>
          <w:bCs/>
          <w:sz w:val="18"/>
          <w:szCs w:val="18"/>
          <w:lang w:val="ro-RO"/>
        </w:rPr>
      </w:pPr>
    </w:p>
    <w:p w14:paraId="4AA77050" w14:textId="77777777" w:rsidR="008E3A89" w:rsidRPr="00E0791A" w:rsidRDefault="008E3A89" w:rsidP="008E3A89">
      <w:pPr>
        <w:spacing w:line="360" w:lineRule="auto"/>
        <w:ind w:left="360"/>
        <w:jc w:val="center"/>
        <w:rPr>
          <w:rFonts w:ascii="Noto IKEA Latin" w:hAnsi="Noto IKEA Latin"/>
          <w:bCs/>
          <w:sz w:val="18"/>
          <w:szCs w:val="18"/>
          <w:lang w:val="ro-RO"/>
        </w:rPr>
      </w:pPr>
    </w:p>
    <w:p w14:paraId="148C7B4A" w14:textId="77777777" w:rsidR="008E3A89" w:rsidRPr="00E0791A" w:rsidRDefault="008E3A89" w:rsidP="008E3A89">
      <w:pPr>
        <w:spacing w:line="360" w:lineRule="auto"/>
        <w:ind w:left="357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>Ne dorim să te menținem la curent cu cele mai recente modificări legislative și astfel te informăm că</w:t>
      </w:r>
    </w:p>
    <w:p w14:paraId="6C6291A2" w14:textId="77777777" w:rsidR="008E3A89" w:rsidRPr="00E0791A" w:rsidRDefault="008E3A89" w:rsidP="008E3A89">
      <w:pPr>
        <w:spacing w:line="360" w:lineRule="auto"/>
        <w:ind w:left="357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 xml:space="preserve">începând cu data de </w:t>
      </w:r>
      <w:r w:rsidRPr="00D76C21">
        <w:rPr>
          <w:rFonts w:ascii="Noto IKEA Latin" w:hAnsi="Noto IKEA Latin"/>
          <w:b/>
          <w:sz w:val="18"/>
          <w:szCs w:val="18"/>
          <w:lang w:val="ro-RO"/>
        </w:rPr>
        <w:t>01.09.2022</w:t>
      </w:r>
      <w:r w:rsidRPr="00E0791A">
        <w:rPr>
          <w:rFonts w:ascii="Noto IKEA Latin" w:hAnsi="Noto IKEA Latin"/>
          <w:bCs/>
          <w:sz w:val="18"/>
          <w:szCs w:val="18"/>
          <w:lang w:val="ro-RO"/>
        </w:rPr>
        <w:t>, Ordonanța de Urgenta nr. 27/2022, a fost completată și modificată</w:t>
      </w:r>
    </w:p>
    <w:p w14:paraId="1C79E632" w14:textId="77777777" w:rsidR="008E3A89" w:rsidRDefault="008E3A89" w:rsidP="008E3A89">
      <w:pPr>
        <w:spacing w:line="360" w:lineRule="auto"/>
        <w:ind w:left="357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>prin Ordonanța de Urgenta nr. 119/2022, publicată în Monitorul Oficial, Partea I nr. 864 din 01</w:t>
      </w:r>
      <w:r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E0791A">
        <w:rPr>
          <w:rFonts w:ascii="Noto IKEA Latin" w:hAnsi="Noto IKEA Latin"/>
          <w:bCs/>
          <w:sz w:val="18"/>
          <w:szCs w:val="18"/>
          <w:lang w:val="ro-RO"/>
        </w:rPr>
        <w:t>septembrie 2022.</w:t>
      </w:r>
    </w:p>
    <w:p w14:paraId="0B80C6D6" w14:textId="77777777" w:rsidR="008E3A89" w:rsidRPr="00E0791A" w:rsidRDefault="008E3A89" w:rsidP="008E3A89">
      <w:pPr>
        <w:spacing w:line="360" w:lineRule="auto"/>
        <w:ind w:left="357"/>
        <w:rPr>
          <w:rFonts w:ascii="Noto IKEA Latin" w:hAnsi="Noto IKEA Latin"/>
          <w:bCs/>
          <w:sz w:val="18"/>
          <w:szCs w:val="18"/>
          <w:lang w:val="ro-RO"/>
        </w:rPr>
      </w:pPr>
    </w:p>
    <w:p w14:paraId="6658BBD5" w14:textId="77777777" w:rsidR="008E3A89" w:rsidRPr="00E0791A" w:rsidRDefault="008E3A89" w:rsidP="008E3A89">
      <w:pPr>
        <w:spacing w:line="360" w:lineRule="auto"/>
        <w:ind w:left="357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>Astfel, conform art. 1, alin. 1, din O.U.G nr. 27/2022, prețul final facturat plafonat de către furnizorii de</w:t>
      </w:r>
    </w:p>
    <w:p w14:paraId="752ACE24" w14:textId="77777777" w:rsidR="008E3A89" w:rsidRPr="00E0791A" w:rsidRDefault="008E3A89" w:rsidP="008E3A89">
      <w:pPr>
        <w:spacing w:line="360" w:lineRule="auto"/>
        <w:ind w:left="357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>energie electrică în cazul clienților non casnici de energie electrică, pentru consumul realizat în</w:t>
      </w:r>
    </w:p>
    <w:p w14:paraId="06332D46" w14:textId="77777777" w:rsidR="008E3A89" w:rsidRDefault="008E3A89" w:rsidP="008E3A89">
      <w:pPr>
        <w:spacing w:line="360" w:lineRule="auto"/>
        <w:ind w:left="357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E0791A">
        <w:rPr>
          <w:rFonts w:ascii="Noto IKEA Latin" w:hAnsi="Noto IKEA Latin"/>
          <w:bCs/>
          <w:sz w:val="18"/>
          <w:szCs w:val="18"/>
          <w:lang w:val="ro-RO"/>
        </w:rPr>
        <w:t xml:space="preserve">perioada </w:t>
      </w:r>
      <w:r w:rsidRPr="00D76C21">
        <w:rPr>
          <w:rFonts w:ascii="Noto IKEA Latin" w:hAnsi="Noto IKEA Latin"/>
          <w:b/>
          <w:sz w:val="18"/>
          <w:szCs w:val="18"/>
          <w:lang w:val="ro-RO"/>
        </w:rPr>
        <w:t>1 septembrie 2022 - 31 august 2023</w:t>
      </w:r>
      <w:r w:rsidRPr="00E0791A">
        <w:rPr>
          <w:rFonts w:ascii="Noto IKEA Latin" w:hAnsi="Noto IKEA Latin"/>
          <w:bCs/>
          <w:sz w:val="18"/>
          <w:szCs w:val="18"/>
          <w:lang w:val="ro-RO"/>
        </w:rPr>
        <w:t xml:space="preserve"> este de:</w:t>
      </w:r>
    </w:p>
    <w:p w14:paraId="28570ACB" w14:textId="6F082A3D" w:rsidR="00E205C8" w:rsidRDefault="008E3A89" w:rsidP="00E205C8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maximum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1 leu/kWh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, cu TVA inclus, pentru 85% din consumul mediu lunar realizat la locul de consum în anul 2021,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în cazul întreprinderilor mici și mijlocii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,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astfel cum sunt definite în Legea nr. 346/2004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privind stimularea înființării și dezvoltării întreprinderilor mici și mijlocii, cu modificările și completările ulterioare, denumite în continuare IMM-uri, al operatorilor economici din domeniul industriei alimentare, în baza declarației pe propria răspundere a reprezentantului legal.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Diferența de consum lunar de energie electrică se facturează conform prevederilor art. 5 alin. (1)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>;</w:t>
      </w:r>
    </w:p>
    <w:p w14:paraId="56F52451" w14:textId="77777777" w:rsidR="007B645E" w:rsidRPr="007B645E" w:rsidRDefault="007B645E" w:rsidP="007B645E">
      <w:pPr>
        <w:spacing w:line="360" w:lineRule="auto"/>
        <w:jc w:val="left"/>
        <w:rPr>
          <w:rFonts w:ascii="Noto IKEA Latin" w:hAnsi="Noto IKEA Latin"/>
          <w:bCs/>
          <w:sz w:val="18"/>
          <w:szCs w:val="18"/>
          <w:lang w:val="ro-RO"/>
        </w:rPr>
      </w:pPr>
    </w:p>
    <w:p w14:paraId="6B899A28" w14:textId="4BBF3B9F" w:rsidR="00E205C8" w:rsidRPr="00E205C8" w:rsidRDefault="00E0791A" w:rsidP="00E205C8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maximum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1 leu/kWh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, cu TVA inclus, pentru consumul integral al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spitalelor publice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private</w:t>
      </w:r>
      <w:r w:rsidR="00192CF3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definite conform Legii nr. 95/2006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privind reforma în domeniul </w:t>
      </w:r>
      <w:r w:rsidR="00751F99" w:rsidRPr="00FC4873">
        <w:rPr>
          <w:rFonts w:ascii="Noto IKEA Latin" w:hAnsi="Noto IKEA Latin"/>
          <w:bCs/>
          <w:sz w:val="18"/>
          <w:szCs w:val="18"/>
          <w:lang w:val="ro-RO"/>
        </w:rPr>
        <w:t>sănătății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>, republicată, cu</w:t>
      </w:r>
      <w:r w:rsidR="00192CF3" w:rsidRPr="00FC4873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modificările </w:t>
      </w:r>
      <w:r w:rsidR="00751F99" w:rsidRPr="00FC4873">
        <w:rPr>
          <w:rFonts w:ascii="Noto IKEA Latin" w:hAnsi="Noto IKEA Latin"/>
          <w:bCs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completările ulterioare,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al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unităților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de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învățământ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publice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private, definite</w:t>
      </w:r>
      <w:r w:rsidR="00192CF3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conform Legii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educației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naționale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nr. 1/2011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, cu modificările </w:t>
      </w:r>
      <w:r w:rsidR="007A232B" w:rsidRPr="00FC4873">
        <w:rPr>
          <w:rFonts w:ascii="Noto IKEA Latin" w:hAnsi="Noto IKEA Latin"/>
          <w:bCs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completările ulterioare, precum</w:t>
      </w:r>
      <w:r w:rsidR="00192CF3" w:rsidRPr="00FC4873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="00751F99" w:rsidRPr="00FC4873">
        <w:rPr>
          <w:rFonts w:ascii="Noto IKEA Latin" w:hAnsi="Noto IKEA Latin"/>
          <w:bCs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al</w:t>
      </w:r>
      <w:r w:rsidR="00192CF3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creșelor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, al furnizorilor publici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="00751F99" w:rsidRPr="00FC4873">
        <w:rPr>
          <w:rFonts w:ascii="Noto IKEA Latin" w:hAnsi="Noto IKEA Latin"/>
          <w:b/>
          <w:sz w:val="18"/>
          <w:szCs w:val="18"/>
          <w:lang w:val="ro-RO"/>
        </w:rPr>
        <w:t>privați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de servicii sociale prevăzute în</w:t>
      </w:r>
      <w:r w:rsidR="00192CF3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Nomenclatorul serviciilor</w:t>
      </w:r>
      <w:r w:rsidR="00192CF3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sociale, aprobat prin Hotărârea Guvernului nr. 867/2015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pentru</w:t>
      </w:r>
      <w:r w:rsidR="00192CF3" w:rsidRPr="00FC4873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aprobarea Nomenclatorului serviciilor sociale, precum </w:t>
      </w:r>
      <w:r w:rsidR="00751F99" w:rsidRPr="00FC4873">
        <w:rPr>
          <w:rFonts w:ascii="Noto IKEA Latin" w:hAnsi="Noto IKEA Latin"/>
          <w:bCs/>
          <w:sz w:val="18"/>
          <w:szCs w:val="18"/>
          <w:lang w:val="ro-RO"/>
        </w:rPr>
        <w:t>și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 a regulamentelor </w:t>
      </w:r>
    </w:p>
    <w:p w14:paraId="11557606" w14:textId="159414B9" w:rsidR="00FC4873" w:rsidRPr="00E205C8" w:rsidRDefault="00E0791A" w:rsidP="00E205C8">
      <w:pPr>
        <w:pStyle w:val="ListParagraph"/>
        <w:spacing w:line="360" w:lineRule="auto"/>
        <w:ind w:left="1077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E205C8">
        <w:rPr>
          <w:rFonts w:ascii="Noto IKEA Latin" w:hAnsi="Noto IKEA Latin"/>
          <w:bCs/>
          <w:sz w:val="18"/>
          <w:szCs w:val="18"/>
          <w:lang w:val="ro-RO"/>
        </w:rPr>
        <w:t xml:space="preserve">cadru de organizare </w:t>
      </w:r>
      <w:r w:rsidR="00751F99" w:rsidRPr="00E205C8">
        <w:rPr>
          <w:rFonts w:ascii="Noto IKEA Latin" w:hAnsi="Noto IKEA Latin"/>
          <w:bCs/>
          <w:sz w:val="18"/>
          <w:szCs w:val="18"/>
          <w:lang w:val="ro-RO"/>
        </w:rPr>
        <w:t>și</w:t>
      </w:r>
      <w:r w:rsidR="00192CF3" w:rsidRPr="00E205C8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="00751F99" w:rsidRPr="00E205C8">
        <w:rPr>
          <w:rFonts w:ascii="Noto IKEA Latin" w:hAnsi="Noto IKEA Latin"/>
          <w:bCs/>
          <w:sz w:val="18"/>
          <w:szCs w:val="18"/>
          <w:lang w:val="ro-RO"/>
        </w:rPr>
        <w:t>funcționare</w:t>
      </w:r>
      <w:r w:rsidRPr="00E205C8">
        <w:rPr>
          <w:rFonts w:ascii="Noto IKEA Latin" w:hAnsi="Noto IKEA Latin"/>
          <w:bCs/>
          <w:sz w:val="18"/>
          <w:szCs w:val="18"/>
          <w:lang w:val="ro-RO"/>
        </w:rPr>
        <w:t xml:space="preserve"> a serviciilor sociale, cu modificările </w:t>
      </w:r>
      <w:r w:rsidR="008105BC" w:rsidRPr="00E205C8">
        <w:rPr>
          <w:rFonts w:ascii="Noto IKEA Latin" w:hAnsi="Noto IKEA Latin"/>
          <w:bCs/>
          <w:sz w:val="18"/>
          <w:szCs w:val="18"/>
          <w:lang w:val="ro-RO"/>
        </w:rPr>
        <w:t>și</w:t>
      </w:r>
      <w:r w:rsidRPr="00E205C8">
        <w:rPr>
          <w:rFonts w:ascii="Noto IKEA Latin" w:hAnsi="Noto IKEA Latin"/>
          <w:bCs/>
          <w:sz w:val="18"/>
          <w:szCs w:val="18"/>
          <w:lang w:val="ro-RO"/>
        </w:rPr>
        <w:t xml:space="preserve"> completările</w:t>
      </w:r>
      <w:r w:rsidR="00E205C8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E205C8">
        <w:rPr>
          <w:rFonts w:ascii="Noto IKEA Latin" w:hAnsi="Noto IKEA Latin"/>
          <w:bCs/>
          <w:sz w:val="18"/>
          <w:szCs w:val="18"/>
          <w:lang w:val="ro-RO"/>
        </w:rPr>
        <w:t>ulterioare;</w:t>
      </w:r>
    </w:p>
    <w:p w14:paraId="0C08AFBA" w14:textId="2814B413" w:rsidR="00FC4873" w:rsidRPr="005C4CBB" w:rsidRDefault="00E0791A" w:rsidP="005C4CBB">
      <w:pPr>
        <w:pStyle w:val="ListParagraph"/>
        <w:numPr>
          <w:ilvl w:val="0"/>
          <w:numId w:val="10"/>
        </w:numPr>
        <w:spacing w:line="360" w:lineRule="auto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FC4873">
        <w:rPr>
          <w:rFonts w:ascii="Noto IKEA Latin" w:hAnsi="Noto IKEA Latin"/>
          <w:bCs/>
          <w:sz w:val="18"/>
          <w:szCs w:val="18"/>
          <w:lang w:val="ro-RO"/>
        </w:rPr>
        <w:lastRenderedPageBreak/>
        <w:t xml:space="preserve">maximum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1 leu/kWh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>, cu TVA inclus, pentru 85% din consumul mediu lunar, realizat la locul de</w:t>
      </w:r>
      <w:r w:rsidR="008105BC" w:rsidRPr="00FC4873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Cs/>
          <w:sz w:val="18"/>
          <w:szCs w:val="18"/>
          <w:lang w:val="ro-RO"/>
        </w:rPr>
        <w:t xml:space="preserve">consum în anul 2021,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pentru </w:t>
      </w:r>
      <w:r w:rsidR="008105BC" w:rsidRPr="00FC4873">
        <w:rPr>
          <w:rFonts w:ascii="Noto IKEA Latin" w:hAnsi="Noto IKEA Latin"/>
          <w:b/>
          <w:sz w:val="18"/>
          <w:szCs w:val="18"/>
          <w:lang w:val="ro-RO"/>
        </w:rPr>
        <w:t>instituțiile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publice, altele decât cele prevăzute la pct. 2.</w:t>
      </w:r>
      <w:r w:rsidR="008105BC" w:rsidRPr="00FC4873">
        <w:rPr>
          <w:rFonts w:ascii="Noto IKEA Latin" w:hAnsi="Noto IKEA Latin"/>
          <w:b/>
          <w:sz w:val="18"/>
          <w:szCs w:val="18"/>
          <w:lang w:val="ro-RO"/>
        </w:rPr>
        <w:t xml:space="preserve"> Diferența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 xml:space="preserve"> de consum lunar de energie electrică se facturează conform prevederilor art. 5</w:t>
      </w:r>
      <w:r w:rsidR="008105BC" w:rsidRPr="00FC4873">
        <w:rPr>
          <w:rFonts w:ascii="Noto IKEA Latin" w:hAnsi="Noto IKEA Latin"/>
          <w:b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/>
          <w:sz w:val="18"/>
          <w:szCs w:val="18"/>
          <w:lang w:val="ro-RO"/>
        </w:rPr>
        <w:t>alin. (1).</w:t>
      </w:r>
    </w:p>
    <w:p w14:paraId="5455D002" w14:textId="3E372080" w:rsidR="00E0791A" w:rsidRDefault="00E0791A" w:rsidP="00B5510A">
      <w:pPr>
        <w:spacing w:line="360" w:lineRule="auto"/>
        <w:ind w:left="360"/>
        <w:jc w:val="left"/>
        <w:rPr>
          <w:rFonts w:ascii="Noto IKEA Latin" w:hAnsi="Noto IKEA Latin"/>
          <w:bCs/>
          <w:i/>
          <w:iCs/>
          <w:sz w:val="18"/>
          <w:szCs w:val="18"/>
          <w:lang w:val="ro-RO"/>
        </w:rPr>
      </w:pPr>
      <w:r w:rsidRPr="00FC4873">
        <w:rPr>
          <w:rFonts w:ascii="Noto IKEA Latin" w:hAnsi="Noto IKEA Latin"/>
          <w:bCs/>
          <w:i/>
          <w:iCs/>
          <w:sz w:val="18"/>
          <w:szCs w:val="18"/>
          <w:lang w:val="ro-RO"/>
        </w:rPr>
        <w:t xml:space="preserve">Pentru beneficiarii </w:t>
      </w:r>
      <w:r w:rsidR="00FC4873" w:rsidRPr="00FC4873">
        <w:rPr>
          <w:rFonts w:ascii="Noto IKEA Latin" w:hAnsi="Noto IKEA Latin"/>
          <w:bCs/>
          <w:i/>
          <w:iCs/>
          <w:sz w:val="18"/>
          <w:szCs w:val="18"/>
          <w:lang w:val="ro-RO"/>
        </w:rPr>
        <w:t>prevăzuți</w:t>
      </w:r>
      <w:r w:rsidRPr="00FC4873">
        <w:rPr>
          <w:rFonts w:ascii="Noto IKEA Latin" w:hAnsi="Noto IKEA Latin"/>
          <w:bCs/>
          <w:i/>
          <w:iCs/>
          <w:sz w:val="18"/>
          <w:szCs w:val="18"/>
          <w:lang w:val="ro-RO"/>
        </w:rPr>
        <w:t xml:space="preserve"> la pct. 1 si 3 de mai sus, care nu au istoric de consum în anul 2021,</w:t>
      </w:r>
      <w:r w:rsidR="00FC4873">
        <w:rPr>
          <w:rFonts w:ascii="Noto IKEA Latin" w:hAnsi="Noto IKEA Latin"/>
          <w:bCs/>
          <w:i/>
          <w:iCs/>
          <w:sz w:val="18"/>
          <w:szCs w:val="18"/>
          <w:lang w:val="ro-RO"/>
        </w:rPr>
        <w:t xml:space="preserve"> </w:t>
      </w:r>
      <w:r w:rsidRPr="00FC4873">
        <w:rPr>
          <w:rFonts w:ascii="Noto IKEA Latin" w:hAnsi="Noto IKEA Latin"/>
          <w:bCs/>
          <w:i/>
          <w:iCs/>
          <w:sz w:val="18"/>
          <w:szCs w:val="18"/>
          <w:lang w:val="ro-RO"/>
        </w:rPr>
        <w:t>procentul de 85% se aplică la consumul realizat lunar.</w:t>
      </w:r>
    </w:p>
    <w:p w14:paraId="7A319E8D" w14:textId="77777777" w:rsidR="007B645E" w:rsidRPr="00FC4873" w:rsidRDefault="007B645E" w:rsidP="00B5510A">
      <w:pPr>
        <w:spacing w:line="360" w:lineRule="auto"/>
        <w:ind w:left="360"/>
        <w:jc w:val="left"/>
        <w:rPr>
          <w:rFonts w:ascii="Noto IKEA Latin" w:hAnsi="Noto IKEA Latin"/>
          <w:bCs/>
          <w:i/>
          <w:iCs/>
          <w:sz w:val="18"/>
          <w:szCs w:val="18"/>
          <w:lang w:val="ro-RO"/>
        </w:rPr>
      </w:pPr>
    </w:p>
    <w:bookmarkEnd w:id="0"/>
    <w:p w14:paraId="45670E54" w14:textId="42BE94E7" w:rsidR="00085E90" w:rsidRPr="002D2EF4" w:rsidRDefault="005B76C3" w:rsidP="00085E90">
      <w:pPr>
        <w:spacing w:line="360" w:lineRule="auto"/>
        <w:ind w:left="360"/>
        <w:jc w:val="left"/>
        <w:rPr>
          <w:rFonts w:ascii="Noto IKEA Latin" w:hAnsi="Noto IKEA Latin"/>
          <w:b/>
          <w:sz w:val="18"/>
          <w:szCs w:val="18"/>
          <w:lang w:val="ro-RO"/>
        </w:rPr>
      </w:pPr>
      <w:r w:rsidRPr="005B76C3">
        <w:rPr>
          <w:rFonts w:ascii="Noto IKEA Latin" w:hAnsi="Noto IKEA Latin"/>
          <w:bCs/>
          <w:sz w:val="18"/>
          <w:szCs w:val="18"/>
          <w:lang w:val="ro-RO"/>
        </w:rPr>
        <w:t xml:space="preserve">Începând cu data de 1 septembrie 2022, pentru a beneficia de facilitățile prevăzute de lege, respectiv prețul plafonat la maximum 1 leu/kWh pentru 85% din consumul mediu lunar realizat la locul de consum în anul 2021, aveți obligația de a depune către furnizorul de energie electrică o solicitare însoțită de o declarație pe propria răspundere a reprezentantului legal, </w:t>
      </w:r>
      <w:r w:rsidRPr="002D2EF4">
        <w:rPr>
          <w:rFonts w:ascii="Noto IKEA Latin" w:hAnsi="Noto IKEA Latin"/>
          <w:b/>
          <w:sz w:val="18"/>
          <w:szCs w:val="18"/>
          <w:lang w:val="ro-RO"/>
        </w:rPr>
        <w:t>în termen de maximum 30 de zile de la data de 01.09.2022.</w:t>
      </w:r>
    </w:p>
    <w:p w14:paraId="012BA382" w14:textId="71399689" w:rsidR="00235C80" w:rsidRDefault="00235C80" w:rsidP="00085E90">
      <w:pPr>
        <w:spacing w:line="360" w:lineRule="auto"/>
        <w:ind w:left="360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235C80">
        <w:rPr>
          <w:rFonts w:ascii="Noto IKEA Latin" w:hAnsi="Noto IKEA Latin"/>
          <w:bCs/>
          <w:sz w:val="18"/>
          <w:szCs w:val="18"/>
          <w:lang w:val="ro-RO"/>
        </w:rPr>
        <w:t>Vă rugăm să completați solicitarea și declarația pe proprie răspundere atașate, să le semnați și să le transmiteți pe email la adres</w:t>
      </w:r>
      <w:r w:rsidR="00332D7B">
        <w:rPr>
          <w:rFonts w:ascii="Noto IKEA Latin" w:hAnsi="Noto IKEA Latin"/>
          <w:bCs/>
          <w:sz w:val="18"/>
          <w:szCs w:val="18"/>
          <w:lang w:val="ro-RO"/>
        </w:rPr>
        <w:t>ele</w:t>
      </w:r>
      <w:r w:rsidRPr="00235C80">
        <w:rPr>
          <w:rFonts w:ascii="Noto IKEA Latin" w:hAnsi="Noto IKEA Latin"/>
          <w:bCs/>
          <w:sz w:val="18"/>
          <w:szCs w:val="18"/>
          <w:lang w:val="ro-RO"/>
        </w:rPr>
        <w:t>:</w:t>
      </w:r>
      <w:r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hyperlink r:id="rId11" w:history="1">
        <w:r w:rsidR="00332D7B" w:rsidRPr="00FE254D">
          <w:rPr>
            <w:rStyle w:val="Hyperlink"/>
            <w:rFonts w:ascii="Noto IKEA Latin" w:hAnsi="Noto IKEA Latin"/>
            <w:bCs/>
            <w:sz w:val="18"/>
            <w:szCs w:val="18"/>
            <w:lang w:val="ro-RO"/>
          </w:rPr>
          <w:t>info@ewind-furnizare.ro</w:t>
        </w:r>
      </w:hyperlink>
      <w:r w:rsidR="00332D7B">
        <w:rPr>
          <w:rFonts w:ascii="Noto IKEA Latin" w:hAnsi="Noto IKEA Latin"/>
          <w:bCs/>
          <w:sz w:val="18"/>
          <w:szCs w:val="18"/>
          <w:lang w:val="ro-RO"/>
        </w:rPr>
        <w:t xml:space="preserve"> si </w:t>
      </w:r>
      <w:hyperlink r:id="rId12" w:history="1">
        <w:r w:rsidR="00332D7B" w:rsidRPr="00FE254D">
          <w:rPr>
            <w:rStyle w:val="Hyperlink"/>
            <w:rFonts w:ascii="Noto IKEA Latin" w:hAnsi="Noto IKEA Latin"/>
            <w:bCs/>
            <w:sz w:val="18"/>
            <w:szCs w:val="18"/>
            <w:lang w:val="ro-RO"/>
          </w:rPr>
          <w:t>bogdan.bratu@ingka.com</w:t>
        </w:r>
      </w:hyperlink>
      <w:r w:rsidR="00332D7B">
        <w:rPr>
          <w:rFonts w:ascii="Noto IKEA Latin" w:hAnsi="Noto IKEA Latin"/>
          <w:bCs/>
          <w:sz w:val="18"/>
          <w:szCs w:val="18"/>
          <w:lang w:val="ro-RO"/>
        </w:rPr>
        <w:t>.</w:t>
      </w:r>
    </w:p>
    <w:p w14:paraId="3FA288BE" w14:textId="77777777" w:rsidR="00945A2A" w:rsidRDefault="00945A2A" w:rsidP="00085E90">
      <w:pPr>
        <w:spacing w:line="360" w:lineRule="auto"/>
        <w:ind w:left="360"/>
        <w:jc w:val="left"/>
        <w:rPr>
          <w:rFonts w:ascii="Noto IKEA Latin" w:hAnsi="Noto IKEA Latin"/>
          <w:bCs/>
          <w:sz w:val="18"/>
          <w:szCs w:val="18"/>
          <w:lang w:val="ro-RO"/>
        </w:rPr>
      </w:pPr>
    </w:p>
    <w:p w14:paraId="0980F507" w14:textId="49341E48" w:rsidR="00945A2A" w:rsidRDefault="00945A2A" w:rsidP="00945A2A">
      <w:pPr>
        <w:spacing w:line="360" w:lineRule="auto"/>
        <w:ind w:left="360"/>
        <w:jc w:val="left"/>
        <w:rPr>
          <w:rFonts w:ascii="Noto IKEA Latin" w:hAnsi="Noto IKEA Latin"/>
          <w:bCs/>
          <w:sz w:val="18"/>
          <w:szCs w:val="18"/>
          <w:lang w:val="ro-RO"/>
        </w:rPr>
      </w:pPr>
      <w:r w:rsidRPr="00945A2A">
        <w:rPr>
          <w:rFonts w:ascii="Noto IKEA Latin" w:hAnsi="Noto IKEA Latin"/>
          <w:bCs/>
          <w:sz w:val="18"/>
          <w:szCs w:val="18"/>
          <w:lang w:val="ro-RO"/>
        </w:rPr>
        <w:t>In cazul in care nu veți depune solicitarea însoțită de o declarație pe propria răspundere în termenul menționat mai sus, veți putea beneficia de aceste masuri de sprijin începând cu data de 1 a lunii următoare depunerii acestora la furnizor.</w:t>
      </w:r>
      <w:r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945A2A">
        <w:rPr>
          <w:rFonts w:ascii="Noto IKEA Latin" w:hAnsi="Noto IKEA Latin"/>
          <w:bCs/>
          <w:sz w:val="18"/>
          <w:szCs w:val="18"/>
          <w:lang w:val="ro-RO"/>
        </w:rPr>
        <w:t>Facilitățile de mai sus vor fi evidențiate direct în facturi, pentru consumul realizat începând cu 1 septembrie 2022.</w:t>
      </w:r>
    </w:p>
    <w:p w14:paraId="74D692E3" w14:textId="77777777" w:rsidR="00730CA0" w:rsidRDefault="00730CA0" w:rsidP="00945A2A">
      <w:pPr>
        <w:spacing w:line="360" w:lineRule="auto"/>
        <w:ind w:left="360"/>
        <w:jc w:val="left"/>
        <w:rPr>
          <w:rFonts w:ascii="Noto IKEA Latin" w:hAnsi="Noto IKEA Latin"/>
          <w:bCs/>
          <w:sz w:val="18"/>
          <w:szCs w:val="18"/>
          <w:lang w:val="ro-RO"/>
        </w:rPr>
      </w:pPr>
    </w:p>
    <w:p w14:paraId="47DED15A" w14:textId="21F5DCB1" w:rsidR="00730CA0" w:rsidRPr="00730CA0" w:rsidRDefault="00730CA0" w:rsidP="00B876CE">
      <w:pPr>
        <w:spacing w:line="360" w:lineRule="auto"/>
        <w:ind w:left="360"/>
        <w:rPr>
          <w:rFonts w:ascii="Noto IKEA Latin" w:hAnsi="Noto IKEA Latin"/>
          <w:bCs/>
          <w:sz w:val="18"/>
          <w:szCs w:val="18"/>
          <w:lang w:val="ro-RO"/>
        </w:rPr>
      </w:pPr>
      <w:r w:rsidRPr="00E205C8">
        <w:rPr>
          <w:rFonts w:ascii="Noto IKEA Latin" w:hAnsi="Noto IKEA Latin"/>
          <w:b/>
          <w:sz w:val="18"/>
          <w:szCs w:val="18"/>
          <w:lang w:val="ro-RO"/>
        </w:rPr>
        <w:t>În cazul clienților non casnici de energie electrică</w:t>
      </w:r>
      <w:r w:rsidRPr="00730CA0">
        <w:rPr>
          <w:rFonts w:ascii="Noto IKEA Latin" w:hAnsi="Noto IKEA Latin"/>
          <w:bCs/>
          <w:sz w:val="18"/>
          <w:szCs w:val="18"/>
          <w:lang w:val="ro-RO"/>
        </w:rPr>
        <w:t>, care nu se încadrează la pct. 1, 2 și 3 de mai sus,</w:t>
      </w:r>
      <w:r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730CA0">
        <w:rPr>
          <w:rFonts w:ascii="Noto IKEA Latin" w:hAnsi="Noto IKEA Latin"/>
          <w:bCs/>
          <w:sz w:val="18"/>
          <w:szCs w:val="18"/>
          <w:lang w:val="ro-RO"/>
        </w:rPr>
        <w:t xml:space="preserve">prețul final facturat pentru perioada </w:t>
      </w:r>
      <w:r w:rsidRPr="002E3A7D">
        <w:rPr>
          <w:rFonts w:ascii="Noto IKEA Latin" w:hAnsi="Noto IKEA Latin"/>
          <w:b/>
          <w:sz w:val="18"/>
          <w:szCs w:val="18"/>
          <w:lang w:val="ro-RO"/>
        </w:rPr>
        <w:t>1 septembrie 2022 - 31 august 2023</w:t>
      </w:r>
      <w:r w:rsidRPr="00730CA0">
        <w:rPr>
          <w:rFonts w:ascii="Noto IKEA Latin" w:hAnsi="Noto IKEA Latin"/>
          <w:bCs/>
          <w:sz w:val="18"/>
          <w:szCs w:val="18"/>
          <w:lang w:val="ro-RO"/>
        </w:rPr>
        <w:t>, se stabilește de către fiecare</w:t>
      </w:r>
      <w:r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730CA0">
        <w:rPr>
          <w:rFonts w:ascii="Noto IKEA Latin" w:hAnsi="Noto IKEA Latin"/>
          <w:bCs/>
          <w:sz w:val="18"/>
          <w:szCs w:val="18"/>
          <w:lang w:val="ro-RO"/>
        </w:rPr>
        <w:t>furnizor ca sumă a următoarelor componente, după caz:</w:t>
      </w:r>
    </w:p>
    <w:p w14:paraId="4A124B8D" w14:textId="3D4150BF" w:rsidR="00730CA0" w:rsidRPr="00730CA0" w:rsidRDefault="00730CA0" w:rsidP="00B876CE">
      <w:pPr>
        <w:pStyle w:val="ListParagraph"/>
        <w:numPr>
          <w:ilvl w:val="0"/>
          <w:numId w:val="11"/>
        </w:numPr>
        <w:spacing w:line="360" w:lineRule="auto"/>
        <w:rPr>
          <w:rFonts w:ascii="Noto IKEA Latin" w:hAnsi="Noto IKEA Latin"/>
          <w:bCs/>
          <w:sz w:val="18"/>
          <w:szCs w:val="18"/>
          <w:lang w:val="ro-RO"/>
        </w:rPr>
      </w:pPr>
      <w:r w:rsidRPr="00730CA0">
        <w:rPr>
          <w:rFonts w:ascii="Noto IKEA Latin" w:hAnsi="Noto IKEA Latin"/>
          <w:bCs/>
          <w:sz w:val="18"/>
          <w:szCs w:val="18"/>
          <w:lang w:val="ro-RO"/>
        </w:rPr>
        <w:t>componenta de achiziție stabilită în condițiile prevăzute la art. 6 din O.U.G 27/2022;</w:t>
      </w:r>
    </w:p>
    <w:p w14:paraId="3AE9429B" w14:textId="1FDC1A1C" w:rsidR="00730CA0" w:rsidRPr="00730CA0" w:rsidRDefault="00730CA0" w:rsidP="00B876CE">
      <w:pPr>
        <w:pStyle w:val="ListParagraph"/>
        <w:numPr>
          <w:ilvl w:val="0"/>
          <w:numId w:val="11"/>
        </w:numPr>
        <w:spacing w:line="360" w:lineRule="auto"/>
        <w:rPr>
          <w:rFonts w:ascii="Noto IKEA Latin" w:hAnsi="Noto IKEA Latin"/>
          <w:bCs/>
          <w:sz w:val="18"/>
          <w:szCs w:val="18"/>
          <w:lang w:val="ro-RO"/>
        </w:rPr>
      </w:pPr>
      <w:r w:rsidRPr="00730CA0">
        <w:rPr>
          <w:rFonts w:ascii="Noto IKEA Latin" w:hAnsi="Noto IKEA Latin"/>
          <w:bCs/>
          <w:sz w:val="18"/>
          <w:szCs w:val="18"/>
          <w:lang w:val="ro-RO"/>
        </w:rPr>
        <w:t>componenta de furnizare stabilită în condițiile prevăzute la art. 4 din O.U.G 27/2022;</w:t>
      </w:r>
    </w:p>
    <w:p w14:paraId="72544126" w14:textId="3D3D4490" w:rsidR="00730CA0" w:rsidRPr="00B876CE" w:rsidRDefault="00730CA0" w:rsidP="00B876CE">
      <w:pPr>
        <w:pStyle w:val="ListParagraph"/>
        <w:numPr>
          <w:ilvl w:val="0"/>
          <w:numId w:val="11"/>
        </w:numPr>
        <w:spacing w:line="360" w:lineRule="auto"/>
        <w:rPr>
          <w:rFonts w:ascii="Noto IKEA Latin" w:hAnsi="Noto IKEA Latin"/>
          <w:bCs/>
          <w:sz w:val="18"/>
          <w:szCs w:val="18"/>
          <w:lang w:val="ro-RO"/>
        </w:rPr>
      </w:pPr>
      <w:r w:rsidRPr="00730CA0">
        <w:rPr>
          <w:rFonts w:ascii="Noto IKEA Latin" w:hAnsi="Noto IKEA Latin"/>
          <w:bCs/>
          <w:sz w:val="18"/>
          <w:szCs w:val="18"/>
          <w:lang w:val="ro-RO"/>
        </w:rPr>
        <w:t>componentele reprezentate de tarifele reglementate/ stabilite conform reglementărilor Autorității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>Naționale de Reglementare în Domeniul Energiei în vigoare, pe perioada de aplicare a prevederilor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>prezentei ordonanțe de urgenta, pentru serviciile prestate de către operatorii rețelelor/sistemelor de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>distribuție și transport al energiei electrice/gazelor naturale, inclusiv pentru serviciile prestate de către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>operatorii depozitelor de înmagazinare subterană a gazelor naturale;</w:t>
      </w:r>
    </w:p>
    <w:p w14:paraId="765775CB" w14:textId="490EB9AB" w:rsidR="002D2EF4" w:rsidRDefault="00730CA0" w:rsidP="00A932C7">
      <w:pPr>
        <w:pStyle w:val="ListParagraph"/>
        <w:numPr>
          <w:ilvl w:val="0"/>
          <w:numId w:val="11"/>
        </w:numPr>
        <w:spacing w:line="360" w:lineRule="auto"/>
        <w:rPr>
          <w:rFonts w:ascii="Noto IKEA Latin" w:hAnsi="Noto IKEA Latin"/>
          <w:bCs/>
          <w:sz w:val="18"/>
          <w:szCs w:val="18"/>
          <w:lang w:val="ro-RO"/>
        </w:rPr>
      </w:pPr>
      <w:r w:rsidRPr="00730CA0">
        <w:rPr>
          <w:rFonts w:ascii="Noto IKEA Latin" w:hAnsi="Noto IKEA Latin"/>
          <w:bCs/>
          <w:sz w:val="18"/>
          <w:szCs w:val="18"/>
          <w:lang w:val="ro-RO"/>
        </w:rPr>
        <w:lastRenderedPageBreak/>
        <w:t xml:space="preserve">componentele reprezentate de TVA, accize, </w:t>
      </w:r>
      <w:r w:rsidR="00B876CE" w:rsidRPr="00730CA0">
        <w:rPr>
          <w:rFonts w:ascii="Noto IKEA Latin" w:hAnsi="Noto IKEA Latin"/>
          <w:bCs/>
          <w:sz w:val="18"/>
          <w:szCs w:val="18"/>
          <w:lang w:val="ro-RO"/>
        </w:rPr>
        <w:t>contribuția</w:t>
      </w:r>
      <w:r w:rsidRPr="00730CA0">
        <w:rPr>
          <w:rFonts w:ascii="Noto IKEA Latin" w:hAnsi="Noto IKEA Latin"/>
          <w:bCs/>
          <w:sz w:val="18"/>
          <w:szCs w:val="18"/>
          <w:lang w:val="ro-RO"/>
        </w:rPr>
        <w:t xml:space="preserve"> aferentă schemei de sprijin pentru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 xml:space="preserve">promovarea cogenerării de înaltă </w:t>
      </w:r>
      <w:r w:rsidR="00B876CE" w:rsidRPr="00B876CE">
        <w:rPr>
          <w:rFonts w:ascii="Noto IKEA Latin" w:hAnsi="Noto IKEA Latin"/>
          <w:bCs/>
          <w:sz w:val="18"/>
          <w:szCs w:val="18"/>
          <w:lang w:val="ro-RO"/>
        </w:rPr>
        <w:t>eficientă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 xml:space="preserve"> pe baza cererii de energie termică utilă, contravaloarea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 </w:t>
      </w:r>
      <w:r w:rsidRPr="00B876CE">
        <w:rPr>
          <w:rFonts w:ascii="Noto IKEA Latin" w:hAnsi="Noto IKEA Latin"/>
          <w:bCs/>
          <w:sz w:val="18"/>
          <w:szCs w:val="18"/>
          <w:lang w:val="ro-RO"/>
        </w:rPr>
        <w:t>certificatelor verzi aferente sistemului de promovare a producerii energiei din surse regenerabile</w:t>
      </w:r>
      <w:r w:rsidR="00B876CE">
        <w:rPr>
          <w:rFonts w:ascii="Noto IKEA Latin" w:hAnsi="Noto IKEA Latin"/>
          <w:bCs/>
          <w:sz w:val="18"/>
          <w:szCs w:val="18"/>
          <w:lang w:val="ro-RO"/>
        </w:rPr>
        <w:t xml:space="preserve">; </w:t>
      </w:r>
    </w:p>
    <w:p w14:paraId="1F0E3222" w14:textId="77777777" w:rsidR="00987F9E" w:rsidRDefault="00987F9E" w:rsidP="00987F9E">
      <w:pPr>
        <w:spacing w:line="360" w:lineRule="auto"/>
        <w:rPr>
          <w:rFonts w:ascii="Noto IKEA Latin" w:hAnsi="Noto IKEA Latin" w:cs="Arial"/>
          <w:sz w:val="18"/>
          <w:szCs w:val="18"/>
          <w:lang w:val="ro-RO"/>
        </w:rPr>
      </w:pPr>
    </w:p>
    <w:p w14:paraId="057094EB" w14:textId="0E8501D0" w:rsidR="00987F9E" w:rsidRDefault="00987F9E" w:rsidP="00987F9E">
      <w:pPr>
        <w:spacing w:line="360" w:lineRule="auto"/>
        <w:rPr>
          <w:rFonts w:ascii="Noto IKEA Latin" w:hAnsi="Noto IKEA Latin" w:cs="Arial"/>
          <w:sz w:val="18"/>
          <w:szCs w:val="18"/>
          <w:lang w:val="ro-RO"/>
        </w:rPr>
      </w:pPr>
      <w:r>
        <w:rPr>
          <w:rFonts w:ascii="Noto IKEA Latin" w:hAnsi="Noto IKEA Latin" w:cs="Arial"/>
          <w:sz w:val="18"/>
          <w:szCs w:val="18"/>
          <w:lang w:val="ro-RO"/>
        </w:rPr>
        <w:t xml:space="preserve">Va rămânem la dispoziție, in continuare, in cazul in care sunt necesare detalii suplimentare la </w:t>
      </w:r>
      <w:r w:rsidR="00F34AD8">
        <w:rPr>
          <w:rFonts w:ascii="Noto IKEA Latin" w:hAnsi="Noto IKEA Latin" w:cs="Arial"/>
          <w:sz w:val="18"/>
          <w:szCs w:val="18"/>
          <w:lang w:val="ro-RO"/>
        </w:rPr>
        <w:t xml:space="preserve">adresa de email </w:t>
      </w:r>
      <w:hyperlink r:id="rId13" w:history="1">
        <w:r w:rsidR="00F34AD8" w:rsidRPr="003D1D20">
          <w:rPr>
            <w:rStyle w:val="Hyperlink"/>
            <w:rFonts w:ascii="Noto IKEA Latin" w:hAnsi="Noto IKEA Latin" w:cs="Arial"/>
            <w:sz w:val="18"/>
            <w:szCs w:val="18"/>
            <w:lang w:val="ro-RO"/>
          </w:rPr>
          <w:t>info@ewind-furnizare.ro</w:t>
        </w:r>
      </w:hyperlink>
      <w:r w:rsidR="00F34AD8">
        <w:rPr>
          <w:rFonts w:ascii="Noto IKEA Latin" w:hAnsi="Noto IKEA Latin" w:cs="Arial"/>
          <w:sz w:val="18"/>
          <w:szCs w:val="18"/>
          <w:lang w:val="ro-RO"/>
        </w:rPr>
        <w:t xml:space="preserve"> </w:t>
      </w:r>
    </w:p>
    <w:p w14:paraId="2C4A4608" w14:textId="77777777" w:rsidR="00F34AD8" w:rsidRPr="003B1C7D" w:rsidRDefault="00F34AD8" w:rsidP="00987F9E">
      <w:pPr>
        <w:spacing w:line="360" w:lineRule="auto"/>
        <w:rPr>
          <w:rFonts w:ascii="Noto IKEA Latin" w:hAnsi="Noto IKEA Latin" w:cs="Arial"/>
          <w:sz w:val="18"/>
          <w:szCs w:val="18"/>
          <w:lang w:val="ro-RO"/>
        </w:rPr>
      </w:pPr>
    </w:p>
    <w:p w14:paraId="43A17C7F" w14:textId="0A838E8B" w:rsidR="00004278" w:rsidRDefault="00004278" w:rsidP="00004278">
      <w:pPr>
        <w:spacing w:line="276" w:lineRule="auto"/>
        <w:rPr>
          <w:rFonts w:ascii="Noto IKEA Latin" w:hAnsi="Noto IKEA Latin"/>
          <w:sz w:val="18"/>
          <w:szCs w:val="18"/>
          <w:lang w:val="ro-RO"/>
        </w:rPr>
      </w:pPr>
      <w:r>
        <w:rPr>
          <w:rFonts w:ascii="Noto IKEA Latin" w:hAnsi="Noto IKEA Latin"/>
          <w:sz w:val="18"/>
          <w:szCs w:val="18"/>
          <w:lang w:val="ro-RO"/>
        </w:rPr>
        <w:t>Va mulțumim!</w:t>
      </w:r>
    </w:p>
    <w:p w14:paraId="46A4076F" w14:textId="77777777" w:rsidR="00004278" w:rsidRDefault="00004278" w:rsidP="00004278">
      <w:pPr>
        <w:spacing w:line="276" w:lineRule="auto"/>
        <w:rPr>
          <w:rFonts w:ascii="Noto IKEA Latin" w:hAnsi="Noto IKEA Latin"/>
          <w:sz w:val="18"/>
          <w:szCs w:val="18"/>
          <w:lang w:val="ro-RO"/>
        </w:rPr>
      </w:pPr>
    </w:p>
    <w:p w14:paraId="76B3ED9C" w14:textId="6765B36E" w:rsidR="007C7F14" w:rsidRDefault="007C7F14" w:rsidP="00004278">
      <w:pPr>
        <w:spacing w:line="276" w:lineRule="auto"/>
        <w:rPr>
          <w:rFonts w:ascii="Noto IKEA Latin" w:hAnsi="Noto IKEA Latin"/>
          <w:sz w:val="18"/>
          <w:szCs w:val="18"/>
          <w:lang w:val="ro-RO"/>
        </w:rPr>
      </w:pPr>
      <w:r w:rsidRPr="003B1C7D">
        <w:rPr>
          <w:rFonts w:ascii="Noto IKEA Latin" w:hAnsi="Noto IKEA Latin"/>
          <w:sz w:val="18"/>
          <w:szCs w:val="18"/>
          <w:lang w:val="ro-RO"/>
        </w:rPr>
        <w:t>Cu stimă,</w:t>
      </w:r>
    </w:p>
    <w:p w14:paraId="1D1FAB6A" w14:textId="77777777" w:rsidR="00004278" w:rsidRPr="003B1C7D" w:rsidRDefault="00004278" w:rsidP="00004278">
      <w:pPr>
        <w:spacing w:line="276" w:lineRule="auto"/>
        <w:rPr>
          <w:rFonts w:ascii="Noto IKEA Latin" w:hAnsi="Noto IKEA Latin"/>
          <w:sz w:val="18"/>
          <w:szCs w:val="18"/>
          <w:lang w:val="ro-RO"/>
        </w:rPr>
      </w:pPr>
    </w:p>
    <w:p w14:paraId="53A52C15" w14:textId="7610FB9B" w:rsidR="00872033" w:rsidRPr="00004278" w:rsidRDefault="007C7F14" w:rsidP="00004278">
      <w:pPr>
        <w:spacing w:after="100" w:afterAutospacing="1" w:line="276" w:lineRule="auto"/>
        <w:rPr>
          <w:rFonts w:ascii="Noto IKEA Latin" w:hAnsi="Noto IKEA Latin"/>
          <w:sz w:val="18"/>
          <w:szCs w:val="18"/>
        </w:rPr>
      </w:pPr>
      <w:r w:rsidRPr="003B1C7D">
        <w:rPr>
          <w:rFonts w:ascii="Noto IKEA Latin" w:hAnsi="Noto IKEA Latin"/>
          <w:sz w:val="18"/>
          <w:szCs w:val="18"/>
          <w:lang w:val="ro-RO"/>
        </w:rPr>
        <w:t>EWIND SRL</w:t>
      </w:r>
    </w:p>
    <w:p w14:paraId="70225DF0" w14:textId="717AAC3B" w:rsidR="00152A98" w:rsidRPr="003B1C7D" w:rsidRDefault="00152A98" w:rsidP="00AE1817">
      <w:pPr>
        <w:rPr>
          <w:rFonts w:ascii="Noto IKEA Latin" w:hAnsi="Noto IKEA Latin"/>
          <w:sz w:val="18"/>
          <w:szCs w:val="18"/>
        </w:rPr>
      </w:pPr>
    </w:p>
    <w:p w14:paraId="0A2E50F1" w14:textId="2DE3EA9E" w:rsidR="00152A98" w:rsidRPr="003B1C7D" w:rsidRDefault="00152A98" w:rsidP="00AE1817">
      <w:pPr>
        <w:rPr>
          <w:rFonts w:ascii="Noto IKEA Latin" w:hAnsi="Noto IKEA Latin"/>
          <w:sz w:val="18"/>
          <w:szCs w:val="18"/>
        </w:rPr>
      </w:pPr>
    </w:p>
    <w:p w14:paraId="1BAC8AAA" w14:textId="45505860" w:rsidR="00152A98" w:rsidRPr="003B1C7D" w:rsidRDefault="00152A98" w:rsidP="00AE1817">
      <w:pPr>
        <w:rPr>
          <w:rFonts w:ascii="Noto IKEA Latin" w:hAnsi="Noto IKEA Latin"/>
          <w:sz w:val="18"/>
          <w:szCs w:val="18"/>
        </w:rPr>
      </w:pPr>
    </w:p>
    <w:sectPr w:rsidR="00152A98" w:rsidRPr="003B1C7D" w:rsidSect="00DA025F">
      <w:headerReference w:type="default" r:id="rId14"/>
      <w:footerReference w:type="default" r:id="rId15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0BA3" w14:textId="77777777" w:rsidR="00EF72C7" w:rsidRDefault="00EF72C7" w:rsidP="00982243">
      <w:r>
        <w:separator/>
      </w:r>
    </w:p>
  </w:endnote>
  <w:endnote w:type="continuationSeparator" w:id="0">
    <w:p w14:paraId="5AC0A57D" w14:textId="77777777" w:rsidR="00EF72C7" w:rsidRDefault="00EF72C7" w:rsidP="00982243">
      <w:r>
        <w:continuationSeparator/>
      </w:r>
    </w:p>
  </w:endnote>
  <w:endnote w:type="continuationNotice" w:id="1">
    <w:p w14:paraId="3BA63816" w14:textId="77777777" w:rsidR="00EF72C7" w:rsidRDefault="00EF7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IKEA Latin">
    <w:altName w:val="Calibri"/>
    <w:panose1 w:val="020B0502040504020204"/>
    <w:charset w:val="00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7068"/>
    </w:tblGrid>
    <w:tr w:rsidR="00956B41" w:rsidRPr="00E90628" w14:paraId="46E3121E" w14:textId="77777777" w:rsidTr="00AC419C">
      <w:trPr>
        <w:trHeight w:val="983"/>
      </w:trPr>
      <w:tc>
        <w:tcPr>
          <w:tcW w:w="3240" w:type="dxa"/>
        </w:tcPr>
        <w:p w14:paraId="73FDFEA3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GB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GB"/>
            </w:rPr>
            <w:t>EWIND SRL</w:t>
          </w:r>
        </w:p>
        <w:p w14:paraId="721EBAAF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CIF: RO 22160860</w:t>
          </w:r>
        </w:p>
        <w:p w14:paraId="1FECB500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CF6937">
            <w:rPr>
              <w:b/>
              <w:color w:val="95B3D7" w:themeColor="accent1" w:themeTint="99"/>
              <w:sz w:val="20"/>
              <w:szCs w:val="20"/>
              <w:lang w:val="en-US"/>
            </w:rPr>
            <w:t>REG. COM.: J13/2480/24.07.2007</w:t>
          </w:r>
        </w:p>
        <w:p w14:paraId="56E88A5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3210983B" w14:textId="77777777" w:rsidR="00956B41" w:rsidRPr="00CF6937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</w:p>
        <w:p w14:paraId="41ACDABD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ADRESA DE CORESPONDENTA:</w:t>
          </w:r>
        </w:p>
        <w:p w14:paraId="1F504D31" w14:textId="77777777" w:rsidR="00956B41" w:rsidRPr="00E90628" w:rsidRDefault="00956B41" w:rsidP="00CB4989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ab/>
          </w:r>
        </w:p>
      </w:tc>
      <w:tc>
        <w:tcPr>
          <w:tcW w:w="7068" w:type="dxa"/>
          <w:hideMark/>
        </w:tcPr>
        <w:p w14:paraId="66AE240B" w14:textId="75C9CDD0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SEDIU SOCIAL: SAT MIHAIL KOGĂLNICEANU, COMUNA MIHAIL KOGĂLNICEANU, ŞOSEAUA DN2A, NR. 7, CAMERA 13, ETAJ 1, JUDET CONSTANŢA</w:t>
          </w:r>
        </w:p>
        <w:p w14:paraId="2636B543" w14:textId="1BA7B517" w:rsidR="00956B41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  <w:lang w:val="en-US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  <w:lang w:val="en-US"/>
            </w:rPr>
            <w:t>IBAN: RO94 BACX 0000 0013 7685 3000 UNICREDIT BANK</w:t>
          </w:r>
        </w:p>
        <w:p w14:paraId="60FF65D0" w14:textId="77777777" w:rsidR="00CB4989" w:rsidRPr="00E90628" w:rsidRDefault="00CB4989" w:rsidP="00CB4989">
          <w:pPr>
            <w:pStyle w:val="Header"/>
            <w:spacing w:line="276" w:lineRule="auto"/>
            <w:outlineLvl w:val="0"/>
            <w:rPr>
              <w:b/>
              <w:color w:val="95B3D7" w:themeColor="accent1" w:themeTint="99"/>
              <w:sz w:val="20"/>
              <w:szCs w:val="20"/>
            </w:rPr>
          </w:pPr>
        </w:p>
        <w:p w14:paraId="1BD49EF6" w14:textId="3819739B" w:rsidR="0011110A" w:rsidRPr="00E90628" w:rsidRDefault="00CB4989" w:rsidP="0011110A">
          <w:pPr>
            <w:pStyle w:val="Header"/>
            <w:outlineLvl w:val="0"/>
            <w:rPr>
              <w:b/>
              <w:color w:val="95B3D7" w:themeColor="accent1" w:themeTint="99"/>
              <w:sz w:val="20"/>
              <w:szCs w:val="20"/>
            </w:rPr>
          </w:pPr>
          <w:r w:rsidRPr="00E90628">
            <w:rPr>
              <w:b/>
              <w:color w:val="95B3D7" w:themeColor="accent1" w:themeTint="99"/>
              <w:sz w:val="20"/>
              <w:szCs w:val="20"/>
            </w:rPr>
            <w:t>CALEA FLOREASCA NR. 175, FLOREASCA TOWER, PARTEA A, BIROUL NR. 3, ETAJ 1, SECTOR 1, BUCURESTI</w:t>
          </w:r>
          <w:r w:rsidR="0011110A" w:rsidRPr="00E90628">
            <w:rPr>
              <w:b/>
              <w:color w:val="95B3D7" w:themeColor="accent1" w:themeTint="99"/>
              <w:sz w:val="20"/>
              <w:szCs w:val="20"/>
            </w:rPr>
            <w:t>, CP 014459</w:t>
          </w:r>
        </w:p>
      </w:tc>
    </w:tr>
  </w:tbl>
  <w:p w14:paraId="3D8C64AB" w14:textId="77777777" w:rsidR="00B06F2E" w:rsidRPr="00A6355D" w:rsidRDefault="00B06F2E" w:rsidP="0064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3C89" w14:textId="77777777" w:rsidR="00EF72C7" w:rsidRDefault="00EF72C7" w:rsidP="00982243">
      <w:r>
        <w:separator/>
      </w:r>
    </w:p>
  </w:footnote>
  <w:footnote w:type="continuationSeparator" w:id="0">
    <w:p w14:paraId="75FD6208" w14:textId="77777777" w:rsidR="00EF72C7" w:rsidRDefault="00EF72C7" w:rsidP="00982243">
      <w:r>
        <w:continuationSeparator/>
      </w:r>
    </w:p>
  </w:footnote>
  <w:footnote w:type="continuationNotice" w:id="1">
    <w:p w14:paraId="5CE9AA92" w14:textId="77777777" w:rsidR="00EF72C7" w:rsidRDefault="00EF7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FFA" w14:textId="77777777" w:rsidR="00AC03BA" w:rsidRPr="00B24C01" w:rsidRDefault="0083006C" w:rsidP="00AC03BA">
    <w:pPr>
      <w:pStyle w:val="Header"/>
      <w:rPr>
        <w:b/>
        <w:color w:val="95B3D7" w:themeColor="accent1" w:themeTint="99"/>
        <w:lang w:val="en-US"/>
      </w:rPr>
    </w:pPr>
    <w:r w:rsidRPr="0083006C">
      <w:rPr>
        <w:b/>
        <w:noProof/>
        <w:color w:val="244061" w:themeColor="accent1" w:themeShade="80"/>
        <w:lang w:val="en-US"/>
      </w:rPr>
      <w:drawing>
        <wp:inline distT="0" distB="0" distL="0" distR="0" wp14:anchorId="321CC24E" wp14:editId="1456E8FB">
          <wp:extent cx="952500" cy="995976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3BA" w:rsidRPr="0083006C">
      <w:rPr>
        <w:b/>
        <w:color w:val="244061" w:themeColor="accent1" w:themeShade="80"/>
      </w:rPr>
      <w:t xml:space="preserve">   </w:t>
    </w:r>
  </w:p>
  <w:p w14:paraId="0524730F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  <w:p w14:paraId="625EB607" w14:textId="77777777" w:rsidR="0083006C" w:rsidRPr="00AC03BA" w:rsidRDefault="0083006C" w:rsidP="0083006C">
    <w:pPr>
      <w:pStyle w:val="Header"/>
      <w:outlineLvl w:val="0"/>
      <w:rPr>
        <w:b/>
        <w:color w:val="244061" w:themeColor="accent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5B"/>
    <w:multiLevelType w:val="hybridMultilevel"/>
    <w:tmpl w:val="79C0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19A"/>
    <w:multiLevelType w:val="hybridMultilevel"/>
    <w:tmpl w:val="A9525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34DD"/>
    <w:multiLevelType w:val="hybridMultilevel"/>
    <w:tmpl w:val="873C7FD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B529C9"/>
    <w:multiLevelType w:val="hybridMultilevel"/>
    <w:tmpl w:val="9D88EA9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C706A4"/>
    <w:multiLevelType w:val="hybridMultilevel"/>
    <w:tmpl w:val="DACA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01A13"/>
    <w:multiLevelType w:val="hybridMultilevel"/>
    <w:tmpl w:val="0FB6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5701"/>
    <w:multiLevelType w:val="hybridMultilevel"/>
    <w:tmpl w:val="B27A69B8"/>
    <w:lvl w:ilvl="0" w:tplc="B39CFD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C29"/>
    <w:multiLevelType w:val="hybridMultilevel"/>
    <w:tmpl w:val="D10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13E1"/>
    <w:multiLevelType w:val="hybridMultilevel"/>
    <w:tmpl w:val="C1D6DF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B45B8"/>
    <w:multiLevelType w:val="hybridMultilevel"/>
    <w:tmpl w:val="D028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393C"/>
    <w:multiLevelType w:val="hybridMultilevel"/>
    <w:tmpl w:val="49406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3EA4"/>
    <w:multiLevelType w:val="hybridMultilevel"/>
    <w:tmpl w:val="21E26686"/>
    <w:lvl w:ilvl="0" w:tplc="511054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43"/>
    <w:rsid w:val="000013EA"/>
    <w:rsid w:val="00004278"/>
    <w:rsid w:val="00035FDA"/>
    <w:rsid w:val="0004203C"/>
    <w:rsid w:val="0005090D"/>
    <w:rsid w:val="000560F9"/>
    <w:rsid w:val="0005675F"/>
    <w:rsid w:val="00063C72"/>
    <w:rsid w:val="0007201B"/>
    <w:rsid w:val="00076CFB"/>
    <w:rsid w:val="00085E90"/>
    <w:rsid w:val="000A1548"/>
    <w:rsid w:val="000C7EE5"/>
    <w:rsid w:val="000D0D0F"/>
    <w:rsid w:val="000D7207"/>
    <w:rsid w:val="000D7E23"/>
    <w:rsid w:val="00110905"/>
    <w:rsid w:val="0011110A"/>
    <w:rsid w:val="0011183C"/>
    <w:rsid w:val="001249E8"/>
    <w:rsid w:val="001432F4"/>
    <w:rsid w:val="00150667"/>
    <w:rsid w:val="00152466"/>
    <w:rsid w:val="00152A98"/>
    <w:rsid w:val="00155BDF"/>
    <w:rsid w:val="00175E89"/>
    <w:rsid w:val="00187819"/>
    <w:rsid w:val="00192CF3"/>
    <w:rsid w:val="001C530B"/>
    <w:rsid w:val="001E0D34"/>
    <w:rsid w:val="001E0E94"/>
    <w:rsid w:val="001E329E"/>
    <w:rsid w:val="001F0C7E"/>
    <w:rsid w:val="00200564"/>
    <w:rsid w:val="00206DFA"/>
    <w:rsid w:val="002303F6"/>
    <w:rsid w:val="00234D5F"/>
    <w:rsid w:val="00235C80"/>
    <w:rsid w:val="00240C2C"/>
    <w:rsid w:val="00250C5C"/>
    <w:rsid w:val="00252771"/>
    <w:rsid w:val="00257266"/>
    <w:rsid w:val="00283A4C"/>
    <w:rsid w:val="00284987"/>
    <w:rsid w:val="002B2A51"/>
    <w:rsid w:val="002D2EF4"/>
    <w:rsid w:val="002D6E29"/>
    <w:rsid w:val="002E3A7D"/>
    <w:rsid w:val="002E3E7A"/>
    <w:rsid w:val="002E7887"/>
    <w:rsid w:val="002F7F08"/>
    <w:rsid w:val="00317B65"/>
    <w:rsid w:val="00321C3A"/>
    <w:rsid w:val="00332D7B"/>
    <w:rsid w:val="00332E51"/>
    <w:rsid w:val="003448F2"/>
    <w:rsid w:val="00360E73"/>
    <w:rsid w:val="003A1E23"/>
    <w:rsid w:val="003A59C0"/>
    <w:rsid w:val="003B1C7D"/>
    <w:rsid w:val="003B6FD1"/>
    <w:rsid w:val="003D65B0"/>
    <w:rsid w:val="003F6694"/>
    <w:rsid w:val="004200C8"/>
    <w:rsid w:val="004300A8"/>
    <w:rsid w:val="0043049F"/>
    <w:rsid w:val="00433CFB"/>
    <w:rsid w:val="0043436B"/>
    <w:rsid w:val="00436ECB"/>
    <w:rsid w:val="00450047"/>
    <w:rsid w:val="004616BC"/>
    <w:rsid w:val="004918E2"/>
    <w:rsid w:val="004A2910"/>
    <w:rsid w:val="004D0662"/>
    <w:rsid w:val="004D2E12"/>
    <w:rsid w:val="004E5214"/>
    <w:rsid w:val="005417AA"/>
    <w:rsid w:val="005556F4"/>
    <w:rsid w:val="0058474B"/>
    <w:rsid w:val="00585700"/>
    <w:rsid w:val="005B76C3"/>
    <w:rsid w:val="005C4CBB"/>
    <w:rsid w:val="005E427F"/>
    <w:rsid w:val="005F4D8C"/>
    <w:rsid w:val="005F7E54"/>
    <w:rsid w:val="00604CBC"/>
    <w:rsid w:val="00622A39"/>
    <w:rsid w:val="006238B5"/>
    <w:rsid w:val="00632CB7"/>
    <w:rsid w:val="00641EF5"/>
    <w:rsid w:val="00645FF3"/>
    <w:rsid w:val="006473F7"/>
    <w:rsid w:val="00666345"/>
    <w:rsid w:val="0068520D"/>
    <w:rsid w:val="006B7E70"/>
    <w:rsid w:val="006C00D9"/>
    <w:rsid w:val="006D5690"/>
    <w:rsid w:val="006D667F"/>
    <w:rsid w:val="00702129"/>
    <w:rsid w:val="00730CA0"/>
    <w:rsid w:val="007320C4"/>
    <w:rsid w:val="00733355"/>
    <w:rsid w:val="0074575F"/>
    <w:rsid w:val="00751F99"/>
    <w:rsid w:val="00765BC9"/>
    <w:rsid w:val="007719A3"/>
    <w:rsid w:val="00782C2D"/>
    <w:rsid w:val="00786631"/>
    <w:rsid w:val="007A232B"/>
    <w:rsid w:val="007B04E5"/>
    <w:rsid w:val="007B05D8"/>
    <w:rsid w:val="007B645E"/>
    <w:rsid w:val="007B716D"/>
    <w:rsid w:val="007B7FCA"/>
    <w:rsid w:val="007C1127"/>
    <w:rsid w:val="007C7F14"/>
    <w:rsid w:val="007D09CC"/>
    <w:rsid w:val="008105BC"/>
    <w:rsid w:val="00810EFF"/>
    <w:rsid w:val="0083006C"/>
    <w:rsid w:val="00837D66"/>
    <w:rsid w:val="0084784D"/>
    <w:rsid w:val="00847F48"/>
    <w:rsid w:val="00856BDD"/>
    <w:rsid w:val="00871FF8"/>
    <w:rsid w:val="00872033"/>
    <w:rsid w:val="00895E19"/>
    <w:rsid w:val="00897B07"/>
    <w:rsid w:val="008E1912"/>
    <w:rsid w:val="008E3A89"/>
    <w:rsid w:val="008F3C7D"/>
    <w:rsid w:val="009210F4"/>
    <w:rsid w:val="0093161D"/>
    <w:rsid w:val="00935C0E"/>
    <w:rsid w:val="00945A2A"/>
    <w:rsid w:val="00945DA7"/>
    <w:rsid w:val="009510E0"/>
    <w:rsid w:val="00956B41"/>
    <w:rsid w:val="00974F12"/>
    <w:rsid w:val="00982243"/>
    <w:rsid w:val="00987533"/>
    <w:rsid w:val="00987F9E"/>
    <w:rsid w:val="009A4216"/>
    <w:rsid w:val="009A4D2F"/>
    <w:rsid w:val="009B30A8"/>
    <w:rsid w:val="009B39F1"/>
    <w:rsid w:val="009B3C2D"/>
    <w:rsid w:val="009B42FD"/>
    <w:rsid w:val="009C428E"/>
    <w:rsid w:val="009F5BCA"/>
    <w:rsid w:val="00A02EF1"/>
    <w:rsid w:val="00A051BF"/>
    <w:rsid w:val="00A06C0D"/>
    <w:rsid w:val="00A10607"/>
    <w:rsid w:val="00A3149C"/>
    <w:rsid w:val="00A409F0"/>
    <w:rsid w:val="00A529B2"/>
    <w:rsid w:val="00A55AEB"/>
    <w:rsid w:val="00A6355D"/>
    <w:rsid w:val="00A74CB5"/>
    <w:rsid w:val="00A90E05"/>
    <w:rsid w:val="00A932C7"/>
    <w:rsid w:val="00AB0EF9"/>
    <w:rsid w:val="00AC03BA"/>
    <w:rsid w:val="00AC419C"/>
    <w:rsid w:val="00AD1ED3"/>
    <w:rsid w:val="00AE1817"/>
    <w:rsid w:val="00AE4E2C"/>
    <w:rsid w:val="00B06F2E"/>
    <w:rsid w:val="00B22382"/>
    <w:rsid w:val="00B24C01"/>
    <w:rsid w:val="00B5510A"/>
    <w:rsid w:val="00B55C0A"/>
    <w:rsid w:val="00B85FDA"/>
    <w:rsid w:val="00B8615F"/>
    <w:rsid w:val="00B87246"/>
    <w:rsid w:val="00B876CE"/>
    <w:rsid w:val="00B924D8"/>
    <w:rsid w:val="00BA3036"/>
    <w:rsid w:val="00BA3DCA"/>
    <w:rsid w:val="00BB105A"/>
    <w:rsid w:val="00BC1ED1"/>
    <w:rsid w:val="00BC5828"/>
    <w:rsid w:val="00BD127F"/>
    <w:rsid w:val="00BD6B0A"/>
    <w:rsid w:val="00C0546F"/>
    <w:rsid w:val="00C0778E"/>
    <w:rsid w:val="00C115A8"/>
    <w:rsid w:val="00C13643"/>
    <w:rsid w:val="00C249DD"/>
    <w:rsid w:val="00C271FE"/>
    <w:rsid w:val="00C3099E"/>
    <w:rsid w:val="00C46200"/>
    <w:rsid w:val="00C51B3C"/>
    <w:rsid w:val="00C752E3"/>
    <w:rsid w:val="00CB32D1"/>
    <w:rsid w:val="00CB4989"/>
    <w:rsid w:val="00CE57A4"/>
    <w:rsid w:val="00CF26A0"/>
    <w:rsid w:val="00CF6937"/>
    <w:rsid w:val="00D12F63"/>
    <w:rsid w:val="00D22797"/>
    <w:rsid w:val="00D3361D"/>
    <w:rsid w:val="00D76C21"/>
    <w:rsid w:val="00D81415"/>
    <w:rsid w:val="00D904D9"/>
    <w:rsid w:val="00D93514"/>
    <w:rsid w:val="00DA025F"/>
    <w:rsid w:val="00DA293F"/>
    <w:rsid w:val="00DB438F"/>
    <w:rsid w:val="00DD2505"/>
    <w:rsid w:val="00E00307"/>
    <w:rsid w:val="00E0791A"/>
    <w:rsid w:val="00E07BC6"/>
    <w:rsid w:val="00E11657"/>
    <w:rsid w:val="00E13ACD"/>
    <w:rsid w:val="00E20022"/>
    <w:rsid w:val="00E200B8"/>
    <w:rsid w:val="00E205C8"/>
    <w:rsid w:val="00E246DC"/>
    <w:rsid w:val="00E444BA"/>
    <w:rsid w:val="00E707F0"/>
    <w:rsid w:val="00E70AB9"/>
    <w:rsid w:val="00E81179"/>
    <w:rsid w:val="00E90628"/>
    <w:rsid w:val="00EA61C2"/>
    <w:rsid w:val="00EA7250"/>
    <w:rsid w:val="00EC7568"/>
    <w:rsid w:val="00ED25FD"/>
    <w:rsid w:val="00ED4FAF"/>
    <w:rsid w:val="00EF371D"/>
    <w:rsid w:val="00EF72C7"/>
    <w:rsid w:val="00F11760"/>
    <w:rsid w:val="00F16990"/>
    <w:rsid w:val="00F34AD8"/>
    <w:rsid w:val="00F35315"/>
    <w:rsid w:val="00F35B03"/>
    <w:rsid w:val="00F602A6"/>
    <w:rsid w:val="00F850FA"/>
    <w:rsid w:val="00F93474"/>
    <w:rsid w:val="00FA16D5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EE805"/>
  <w15:docId w15:val="{6FA3BF7E-E787-4AB5-8502-245C45F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BA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602A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982243"/>
  </w:style>
  <w:style w:type="paragraph" w:styleId="Footer">
    <w:name w:val="footer"/>
    <w:basedOn w:val="Normal"/>
    <w:link w:val="FooterChar"/>
    <w:uiPriority w:val="99"/>
    <w:unhideWhenUsed/>
    <w:rsid w:val="00982243"/>
    <w:pPr>
      <w:tabs>
        <w:tab w:val="center" w:pos="4252"/>
        <w:tab w:val="right" w:pos="8504"/>
      </w:tabs>
      <w:jc w:val="left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982243"/>
  </w:style>
  <w:style w:type="paragraph" w:styleId="BalloonText">
    <w:name w:val="Balloon Text"/>
    <w:basedOn w:val="Normal"/>
    <w:link w:val="BalloonTextChar"/>
    <w:uiPriority w:val="99"/>
    <w:semiHidden/>
    <w:unhideWhenUsed/>
    <w:rsid w:val="002E7887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F08"/>
    <w:pPr>
      <w:spacing w:after="0" w:line="240" w:lineRule="auto"/>
    </w:pPr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60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4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602A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Emphasis">
    <w:name w:val="Emphasis"/>
    <w:qFormat/>
    <w:rsid w:val="00F602A6"/>
    <w:rPr>
      <w:i/>
      <w:iCs/>
    </w:rPr>
  </w:style>
  <w:style w:type="paragraph" w:styleId="ListParagraph">
    <w:name w:val="List Paragraph"/>
    <w:basedOn w:val="Normal"/>
    <w:uiPriority w:val="1"/>
    <w:qFormat/>
    <w:rsid w:val="00BD6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1432F4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2F4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3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4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wind-furnizare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gdan.bratu@ingk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wind-furnizare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6" ma:contentTypeDescription="Create a new document." ma:contentTypeScope="" ma:versionID="b6b9ae755820d78332ab5054f57673b7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6de31412db090b725ab8d2e0015a82f7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9ac953-f0e4-4efc-948b-3445be540af2}" ma:internalName="TaxCatchAll" ma:showField="CatchAllData" ma:web="3be83dd7-0a57-4112-a5f0-526fd65e7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5a1f5-b2d6-410e-b56d-56e0a5b3ab69">
      <Terms xmlns="http://schemas.microsoft.com/office/infopath/2007/PartnerControls"/>
    </lcf76f155ced4ddcb4097134ff3c332f>
    <TaxCatchAll xmlns="3be83dd7-0a57-4112-a5f0-526fd65e72ed" xsi:nil="true"/>
  </documentManagement>
</p:properties>
</file>

<file path=customXml/itemProps1.xml><?xml version="1.0" encoding="utf-8"?>
<ds:datastoreItem xmlns:ds="http://schemas.openxmlformats.org/officeDocument/2006/customXml" ds:itemID="{7C5DE412-92C1-44FB-A505-2875C1B71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439F5-DBD6-4F6B-A5FB-A2C1A179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3E8FE-3E31-4FA2-B65E-61EA5AA4C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150ED-4FAC-43D1-8219-473C92DF96CC}">
  <ds:schemaRefs>
    <ds:schemaRef ds:uri="http://schemas.microsoft.com/office/2006/metadata/properties"/>
    <ds:schemaRef ds:uri="http://schemas.microsoft.com/office/infopath/2007/PartnerControls"/>
    <ds:schemaRef ds:uri="b745a1f5-b2d6-410e-b56d-56e0a5b3ab69"/>
    <ds:schemaRef ds:uri="3be83dd7-0a57-4112-a5f0-526fd65e7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Nombre de la organización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Ana Berbec</cp:lastModifiedBy>
  <cp:revision>6</cp:revision>
  <cp:lastPrinted>2019-10-30T07:53:00Z</cp:lastPrinted>
  <dcterms:created xsi:type="dcterms:W3CDTF">2022-09-13T11:04:00Z</dcterms:created>
  <dcterms:modified xsi:type="dcterms:W3CDTF">2022-09-13T11:06:00Z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0x010100FEB3D8A0264B9F4A965843CA2EE0A2E6</vt:lpwstr>
  </property>
  <property fmtid="{D5CDD505-2E9C-101B-9397-08002B2CF9AE}" pid="3" name="MediaServiceImageTags">
    <vt:lpwstr/>
  </property>
</Properties>
</file>